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E" w:rsidRDefault="00030DA0" w:rsidP="001364BE">
      <w:pPr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>Hard Red Winter Wheat</w:t>
      </w:r>
    </w:p>
    <w:p w:rsidR="006828AD" w:rsidRPr="001364BE" w:rsidRDefault="006828AD" w:rsidP="006828AD">
      <w:pPr>
        <w:pStyle w:val="Heading2"/>
        <w:rPr>
          <w:rFonts w:ascii="Times New Roman" w:eastAsia="Times New Roman" w:hAnsi="Times New Roman"/>
        </w:rPr>
      </w:pPr>
      <w:r>
        <w:rPr>
          <w:rFonts w:eastAsia="Times New Roman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323"/>
      </w:tblGrid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Lot #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2106-256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Base price 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$4.50/bushel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Test weight: 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 pounds per bushel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Moisture %: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13.8%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Dockage: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.8%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 Damage: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Damaged kernels: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Foreign material: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Pr="00030DA0" w:rsidRDefault="006828AD" w:rsidP="00030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Shrunken or broken kernels: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0D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Default="006828AD" w:rsidP="00030DA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Ergot</w:t>
            </w:r>
          </w:p>
        </w:tc>
        <w:tc>
          <w:tcPr>
            <w:tcW w:w="0" w:type="auto"/>
          </w:tcPr>
          <w:p w:rsidR="006828AD" w:rsidRPr="00030DA0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Default="006828AD" w:rsidP="00030DA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Contrasting Classes</w:t>
            </w:r>
          </w:p>
        </w:tc>
        <w:tc>
          <w:tcPr>
            <w:tcW w:w="0" w:type="auto"/>
          </w:tcPr>
          <w:p w:rsidR="006828AD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828AD" w:rsidRPr="00030DA0" w:rsidTr="006828AD">
        <w:tc>
          <w:tcPr>
            <w:tcW w:w="0" w:type="auto"/>
          </w:tcPr>
          <w:p w:rsidR="006828AD" w:rsidRDefault="006828AD" w:rsidP="00030DA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Wheat of other classes</w:t>
            </w:r>
          </w:p>
        </w:tc>
        <w:tc>
          <w:tcPr>
            <w:tcW w:w="0" w:type="auto"/>
          </w:tcPr>
          <w:p w:rsidR="006828AD" w:rsidRDefault="006828AD" w:rsidP="006828A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1F2B2B" w:rsidRDefault="001F2B2B" w:rsidP="0033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2B" w:rsidRDefault="001F2B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4EE9" w:rsidRDefault="001F2B2B" w:rsidP="006828AD">
      <w:pPr>
        <w:pStyle w:val="Heading2"/>
      </w:pPr>
      <w:r>
        <w:t>USDA Wheat Grades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900"/>
        <w:gridCol w:w="40"/>
        <w:gridCol w:w="940"/>
        <w:gridCol w:w="912"/>
        <w:gridCol w:w="25"/>
        <w:gridCol w:w="940"/>
        <w:gridCol w:w="25"/>
        <w:gridCol w:w="922"/>
      </w:tblGrid>
      <w:tr w:rsidR="00334EE9" w:rsidRPr="00334EE9" w:rsidTr="00334EE9">
        <w:trPr>
          <w:trHeight w:val="126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334E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Grading factors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Grades U.S. Nos. </w:t>
            </w:r>
          </w:p>
        </w:tc>
      </w:tr>
      <w:tr w:rsidR="00334EE9" w:rsidRPr="00334EE9" w:rsidTr="00334EE9">
        <w:trPr>
          <w:trHeight w:val="120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4EE9" w:rsidRPr="00334EE9" w:rsidTr="00334EE9">
        <w:trPr>
          <w:trHeight w:val="160"/>
        </w:trPr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405B7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Minimum pound limits of:</w:t>
            </w:r>
          </w:p>
        </w:tc>
      </w:tr>
      <w:tr w:rsidR="00334EE9" w:rsidRPr="00334EE9" w:rsidTr="00334EE9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Test weight per bushel 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Hard Red Spring wheat or White Club wheat </w:t>
            </w:r>
          </w:p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828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All other classes and subclasses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58. 0 </w:t>
            </w:r>
          </w:p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60.0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57.0 </w:t>
            </w:r>
          </w:p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58.0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55.0 </w:t>
            </w:r>
          </w:p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56.0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53.0 </w:t>
            </w:r>
          </w:p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54.0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50.0 </w:t>
            </w:r>
          </w:p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51.0 </w:t>
            </w:r>
          </w:p>
        </w:tc>
      </w:tr>
      <w:tr w:rsidR="00334EE9" w:rsidRPr="00334EE9" w:rsidTr="00334EE9">
        <w:trPr>
          <w:trHeight w:val="161"/>
        </w:trPr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334E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Maximum percent limits of:</w:t>
            </w:r>
          </w:p>
        </w:tc>
      </w:tr>
      <w:tr w:rsidR="00334EE9" w:rsidRPr="00334EE9" w:rsidTr="00334EE9">
        <w:trPr>
          <w:trHeight w:val="22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Defects: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4EE9" w:rsidRPr="00334EE9" w:rsidTr="00334EE9">
        <w:trPr>
          <w:trHeight w:val="22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Damaged kernels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Heat (part of total)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0.2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0.2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7.0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10.0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15.0</w:t>
            </w: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Foreign material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0.4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0.7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8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1.3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5.0 </w:t>
            </w:r>
          </w:p>
        </w:tc>
      </w:tr>
      <w:tr w:rsidR="00334EE9" w:rsidRPr="00334EE9" w:rsidTr="00334EE9">
        <w:trPr>
          <w:trHeight w:val="10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Shrunken and broken kernels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8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8.0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12.0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20.0 </w:t>
            </w:r>
          </w:p>
        </w:tc>
      </w:tr>
      <w:tr w:rsidR="00334EE9" w:rsidRPr="00334EE9" w:rsidTr="00334EE9">
        <w:trPr>
          <w:trHeight w:val="23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334E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Total 1/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8.0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8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12.0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20.0 </w:t>
            </w:r>
          </w:p>
        </w:tc>
      </w:tr>
      <w:tr w:rsidR="00334EE9" w:rsidRPr="00334EE9" w:rsidTr="00334EE9">
        <w:trPr>
          <w:trHeight w:val="10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Wheat of other classes: 2/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4EE9" w:rsidRPr="00334EE9" w:rsidTr="00334EE9">
        <w:trPr>
          <w:trHeight w:val="10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Contrasting classes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10.0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10.0 </w:t>
            </w:r>
          </w:p>
        </w:tc>
      </w:tr>
      <w:tr w:rsidR="00334EE9" w:rsidRPr="00334EE9" w:rsidTr="00334EE9">
        <w:trPr>
          <w:trHeight w:val="12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Total 3/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5.0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10.0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10.0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10.0</w:t>
            </w:r>
          </w:p>
        </w:tc>
      </w:tr>
      <w:tr w:rsidR="00334EE9" w:rsidRPr="00334EE9" w:rsidTr="00334EE9">
        <w:trPr>
          <w:trHeight w:val="12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Stones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0.1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0.1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0.1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0.1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0.1 </w:t>
            </w:r>
          </w:p>
        </w:tc>
      </w:tr>
      <w:tr w:rsidR="00334EE9" w:rsidRPr="00334EE9" w:rsidTr="00334EE9">
        <w:trPr>
          <w:trHeight w:val="160"/>
        </w:trPr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334E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Maximum count limits of:</w:t>
            </w:r>
          </w:p>
        </w:tc>
      </w:tr>
      <w:tr w:rsidR="00334EE9" w:rsidRPr="00334EE9" w:rsidTr="00334EE9">
        <w:trPr>
          <w:trHeight w:val="11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Other material in one kilogram: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Animal filth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Castor beans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</w:tr>
      <w:tr w:rsidR="00334EE9" w:rsidRPr="00334EE9" w:rsidTr="00334EE9">
        <w:trPr>
          <w:trHeight w:val="11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Crotalaria seeds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Glass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</w:p>
        </w:tc>
      </w:tr>
      <w:tr w:rsidR="00334EE9" w:rsidRPr="00334EE9" w:rsidTr="00334EE9">
        <w:trPr>
          <w:trHeight w:val="1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Stones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</w:tr>
      <w:tr w:rsidR="00334EE9" w:rsidRPr="00334EE9" w:rsidTr="00334EE9">
        <w:trPr>
          <w:trHeight w:val="10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Unknown foreign substances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</w:tr>
      <w:tr w:rsidR="00334EE9" w:rsidRPr="00334EE9" w:rsidTr="00334EE9">
        <w:trPr>
          <w:trHeight w:val="12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Total 4/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</w:tr>
      <w:tr w:rsidR="00334EE9" w:rsidRPr="00334EE9" w:rsidTr="00334EE9">
        <w:trPr>
          <w:trHeight w:val="23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 Insect-damaged kernels in 100 grams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334EE9" w:rsidRDefault="00334EE9" w:rsidP="006828A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</w:tr>
      <w:tr w:rsidR="00334EE9" w:rsidRPr="00334EE9" w:rsidTr="00334EE9">
        <w:trPr>
          <w:trHeight w:val="1188"/>
        </w:trPr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U.S. Sample grade is Wheat that: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(a) Does not meet the requirements for U.S. Nos. 1, 2, 3, 4, or 5; or 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(b) Has a musty, sour, or commercially objectionable foreign odor (except smut or garlic odor) or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>(c) Is heating or of distinctly low quality.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_________ 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1/ Includes damaged kernels (total), foreign material, shrunken and broken kernels. 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2/ Unclassed wheat of any grade may contain not more than 10.0 percent of wheat of other classes. </w:t>
            </w:r>
          </w:p>
          <w:p w:rsid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3/ Includes contrasting classes. </w:t>
            </w:r>
          </w:p>
          <w:p w:rsidR="00334EE9" w:rsidRPr="00334EE9" w:rsidRDefault="00334EE9" w:rsidP="00682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34EE9">
              <w:rPr>
                <w:rFonts w:asciiTheme="minorHAnsi" w:hAnsiTheme="minorHAnsi" w:cstheme="minorHAnsi"/>
                <w:sz w:val="18"/>
                <w:szCs w:val="18"/>
              </w:rPr>
              <w:t xml:space="preserve">4/ Includes any combination of animal filth, castor beans, crotalaria seeds, glass, stones, or unknown foreign substance. </w:t>
            </w:r>
          </w:p>
        </w:tc>
      </w:tr>
    </w:tbl>
    <w:p w:rsidR="00334EE9" w:rsidRPr="00334EE9" w:rsidRDefault="00334EE9" w:rsidP="0033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202" w:rsidRDefault="00456202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2E676A" w:rsidRPr="00C767EA" w:rsidRDefault="002E676A" w:rsidP="002E676A">
      <w:pPr>
        <w:pStyle w:val="Heading1"/>
        <w:rPr>
          <w:rFonts w:ascii="Times New Roman" w:eastAsia="Times New Roman" w:hAnsi="Times New Roman"/>
          <w:sz w:val="24"/>
          <w:szCs w:val="24"/>
        </w:rPr>
      </w:pPr>
      <w:r w:rsidRPr="00C767EA">
        <w:rPr>
          <w:rFonts w:eastAsia="Times New Roman"/>
        </w:rPr>
        <w:t>Wheat Grain Grading</w:t>
      </w:r>
      <w:r>
        <w:rPr>
          <w:rFonts w:eastAsia="Times New Roman"/>
        </w:rPr>
        <w:t xml:space="preserve"> Discount Schedule</w:t>
      </w:r>
    </w:p>
    <w:p w:rsidR="002E676A" w:rsidRPr="008C61F3" w:rsidRDefault="002E676A" w:rsidP="002E676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61F3">
        <w:rPr>
          <w:b/>
        </w:rPr>
        <w:t>Test Weight (TW) or Bushel Weight:</w:t>
      </w:r>
    </w:p>
    <w:p w:rsidR="002E676A" w:rsidRPr="00C767EA" w:rsidRDefault="002E676A" w:rsidP="002E676A">
      <w:pPr>
        <w:pStyle w:val="NoSpacing"/>
        <w:rPr>
          <w:rFonts w:ascii="Times New Roman" w:hAnsi="Times New Roman"/>
          <w:sz w:val="24"/>
          <w:szCs w:val="24"/>
        </w:rPr>
      </w:pPr>
      <w:r w:rsidRPr="00C767EA">
        <w:t>60 pounds per bushel is the minimum</w:t>
      </w:r>
    </w:p>
    <w:p w:rsidR="002E676A" w:rsidRPr="00C767EA" w:rsidRDefault="002E676A" w:rsidP="002E676A">
      <w:pPr>
        <w:pStyle w:val="NoSpacing"/>
        <w:rPr>
          <w:rFonts w:ascii="Times New Roman" w:hAnsi="Times New Roman"/>
          <w:sz w:val="24"/>
          <w:szCs w:val="24"/>
        </w:rPr>
      </w:pPr>
      <w:r w:rsidRPr="00C767EA">
        <w:t>2 cents per pound discount for every pound under 60 pounds/bushel weight</w:t>
      </w:r>
    </w:p>
    <w:p w:rsidR="002E676A" w:rsidRPr="00C767EA" w:rsidRDefault="002E676A" w:rsidP="002E676A">
      <w:pPr>
        <w:pStyle w:val="NoSpacing"/>
        <w:rPr>
          <w:rFonts w:ascii="Times New Roman" w:hAnsi="Times New Roman"/>
          <w:sz w:val="24"/>
          <w:szCs w:val="24"/>
        </w:rPr>
      </w:pPr>
      <w:r w:rsidRPr="00C767EA">
        <w:t>For example:  58 pound test weight will be a 4 cent discount</w:t>
      </w:r>
    </w:p>
    <w:p w:rsidR="00456202" w:rsidRDefault="00456202" w:rsidP="006828AD">
      <w:pPr>
        <w:pStyle w:val="NoSpacing"/>
        <w:rPr>
          <w:b/>
        </w:rPr>
        <w:sectPr w:rsidR="0045620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56"/>
      </w:tblGrid>
      <w:tr w:rsidR="00AE3702" w:rsidRPr="00AE3702" w:rsidTr="00456202">
        <w:tc>
          <w:tcPr>
            <w:tcW w:w="2358" w:type="dxa"/>
          </w:tcPr>
          <w:p w:rsidR="00AE3702" w:rsidRPr="00AE3702" w:rsidRDefault="00456202" w:rsidP="006828AD">
            <w:pPr>
              <w:pStyle w:val="NoSpacing"/>
              <w:rPr>
                <w:b/>
              </w:rPr>
            </w:pPr>
            <w:r>
              <w:rPr>
                <w:b/>
              </w:rPr>
              <w:t>Defect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  <w:r>
              <w:rPr>
                <w:b/>
              </w:rPr>
              <w:t>Discount/Bu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Moisture 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Less than 13.5%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0</w:t>
            </w:r>
            <w:r w:rsidR="00456202">
              <w:t xml:space="preserve"> cents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13.5 to 14.0%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 w:rsidRPr="00AE3702">
              <w:t xml:space="preserve">3 </w:t>
            </w:r>
            <w:r>
              <w:t>cents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14.1 to 14.5 </w:t>
            </w:r>
          </w:p>
        </w:tc>
        <w:tc>
          <w:tcPr>
            <w:tcW w:w="1356" w:type="dxa"/>
          </w:tcPr>
          <w:p w:rsidR="00AE3702" w:rsidRPr="00AE3702" w:rsidRDefault="00AE3702" w:rsidP="00AE3702">
            <w:pPr>
              <w:pStyle w:val="NoSpacing"/>
            </w:pPr>
            <w:r w:rsidRPr="00AE3702">
              <w:t>6 cents</w:t>
            </w:r>
          </w:p>
        </w:tc>
      </w:tr>
      <w:tr w:rsidR="00456202" w:rsidRPr="00AE3702" w:rsidTr="006828AD">
        <w:tc>
          <w:tcPr>
            <w:tcW w:w="3714" w:type="dxa"/>
            <w:gridSpan w:val="2"/>
          </w:tcPr>
          <w:p w:rsidR="00456202" w:rsidRPr="00AE3702" w:rsidRDefault="00456202" w:rsidP="006828AD">
            <w:pPr>
              <w:pStyle w:val="NoSpacing"/>
            </w:pPr>
            <w:r w:rsidRPr="00AE3702">
              <w:t>3 cents per bushel per .5% over moisture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Dockage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0 to .2%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0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.3 to .7% </w:t>
            </w:r>
          </w:p>
        </w:tc>
        <w:tc>
          <w:tcPr>
            <w:tcW w:w="1356" w:type="dxa"/>
          </w:tcPr>
          <w:p w:rsidR="00AE3702" w:rsidRPr="00AE3702" w:rsidRDefault="00AE3702" w:rsidP="00196C18">
            <w:pPr>
              <w:pStyle w:val="NoSpacing"/>
            </w:pPr>
            <w:r w:rsidRPr="00AE3702">
              <w:t xml:space="preserve">3 cent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.8 to 1.2% </w:t>
            </w:r>
          </w:p>
        </w:tc>
        <w:tc>
          <w:tcPr>
            <w:tcW w:w="1356" w:type="dxa"/>
          </w:tcPr>
          <w:p w:rsidR="00AE3702" w:rsidRPr="00AE3702" w:rsidRDefault="00AE3702" w:rsidP="00196C18">
            <w:pPr>
              <w:pStyle w:val="NoSpacing"/>
            </w:pPr>
            <w:r w:rsidRPr="00AE3702">
              <w:t xml:space="preserve">6 cent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Heat Damage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Less than .3%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0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3702">
              <w:t xml:space="preserve">.3 to .5% - </w:t>
            </w:r>
          </w:p>
        </w:tc>
        <w:tc>
          <w:tcPr>
            <w:tcW w:w="1356" w:type="dxa"/>
          </w:tcPr>
          <w:p w:rsidR="00AE3702" w:rsidRPr="00AE3702" w:rsidRDefault="00196C18" w:rsidP="00196C18">
            <w:pPr>
              <w:pStyle w:val="NoSpacing"/>
            </w:pPr>
            <w:r>
              <w:t>10 cents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Damaged Kernels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</w:pPr>
            <w:r>
              <w:t>Less than .5%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0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3702">
              <w:t xml:space="preserve">.5% -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3 cents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710635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.6 - 1.0</w:t>
            </w:r>
            <w:r w:rsidR="00AE3702">
              <w:t>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 xml:space="preserve">6 cents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710635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1.1</w:t>
            </w:r>
            <w:r w:rsidR="00AE3702">
              <w:t xml:space="preserve"> - 1.5%</w:t>
            </w:r>
          </w:p>
        </w:tc>
        <w:tc>
          <w:tcPr>
            <w:tcW w:w="1356" w:type="dxa"/>
          </w:tcPr>
          <w:p w:rsidR="00AE3702" w:rsidRPr="00AE3702" w:rsidRDefault="00AE3702" w:rsidP="00AE3702">
            <w:pPr>
              <w:pStyle w:val="NoSpacing"/>
            </w:pPr>
            <w:r w:rsidRPr="00AE3702">
              <w:t xml:space="preserve">9 cents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1.6 - 2%</w:t>
            </w:r>
          </w:p>
        </w:tc>
        <w:tc>
          <w:tcPr>
            <w:tcW w:w="1356" w:type="dxa"/>
          </w:tcPr>
          <w:p w:rsidR="00AE3702" w:rsidRPr="00AE3702" w:rsidRDefault="00AE3702" w:rsidP="00AE3702">
            <w:pPr>
              <w:pStyle w:val="NoSpacing"/>
            </w:pPr>
            <w:r>
              <w:t xml:space="preserve">12 cents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Foreign Material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  <w:rPr>
                <w:b/>
              </w:rPr>
            </w:pP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Less than .5%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0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.5 to .9%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>3 cents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3702">
              <w:t>1 to 1.4%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>
              <w:t xml:space="preserve">6 cents </w:t>
            </w:r>
          </w:p>
        </w:tc>
      </w:tr>
      <w:tr w:rsidR="00AE3702" w:rsidRPr="00AE3702" w:rsidTr="00456202">
        <w:tc>
          <w:tcPr>
            <w:tcW w:w="2358" w:type="dxa"/>
          </w:tcPr>
          <w:p w:rsidR="00AE3702" w:rsidRPr="00AE3702" w:rsidRDefault="00AE3702" w:rsidP="00AE37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1.5 to 1.9% </w:t>
            </w:r>
          </w:p>
        </w:tc>
        <w:tc>
          <w:tcPr>
            <w:tcW w:w="1356" w:type="dxa"/>
          </w:tcPr>
          <w:p w:rsidR="00AE3702" w:rsidRPr="00AE3702" w:rsidRDefault="00AE3702" w:rsidP="006828AD">
            <w:pPr>
              <w:pStyle w:val="NoSpacing"/>
            </w:pPr>
            <w:r w:rsidRPr="00AE3702">
              <w:t xml:space="preserve">9 cents 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  <w:r>
              <w:rPr>
                <w:b/>
              </w:rPr>
              <w:t>Defect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  <w:r>
              <w:rPr>
                <w:b/>
              </w:rPr>
              <w:t>Discount/Bu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Shrunken or Broken 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Less than 4%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0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4-5%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 xml:space="preserve">2 cents 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6-7%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 xml:space="preserve">4 cents 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3702">
              <w:t xml:space="preserve">7-8% 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6 cents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Ergot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0-.05%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0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Above .05%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15 cents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Contrasting Classes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0-1%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0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1.1%-2%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 w:rsidRPr="00AE3702">
              <w:t xml:space="preserve">5 cents 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2.1%-3%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 w:rsidRPr="00AE3702">
              <w:t xml:space="preserve">10 cents 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3.1-10% 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15 cents</w:t>
            </w:r>
          </w:p>
        </w:tc>
      </w:tr>
      <w:tr w:rsidR="00456202" w:rsidRPr="00AE3702" w:rsidTr="006828AD">
        <w:tc>
          <w:tcPr>
            <w:tcW w:w="3714" w:type="dxa"/>
            <w:gridSpan w:val="2"/>
          </w:tcPr>
          <w:p w:rsidR="00456202" w:rsidRPr="00AE3702" w:rsidRDefault="00456202" w:rsidP="006828AD">
            <w:pPr>
              <w:pStyle w:val="NoSpacing"/>
            </w:pPr>
            <w:r>
              <w:t>Discount is 5</w:t>
            </w:r>
            <w:r w:rsidRPr="00AE3702">
              <w:t xml:space="preserve"> cents per bushel per grade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E3702">
              <w:rPr>
                <w:b/>
              </w:rPr>
              <w:t>Wheat of other Classes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  <w:rPr>
                <w:b/>
              </w:rPr>
            </w:pPr>
          </w:p>
        </w:tc>
      </w:tr>
      <w:tr w:rsidR="00456202" w:rsidRPr="00AE3702" w:rsidTr="006828AD">
        <w:tc>
          <w:tcPr>
            <w:tcW w:w="3714" w:type="dxa"/>
            <w:gridSpan w:val="2"/>
          </w:tcPr>
          <w:p w:rsidR="00456202" w:rsidRPr="00AE3702" w:rsidRDefault="00456202" w:rsidP="006828AD">
            <w:pPr>
              <w:pStyle w:val="NoSpacing"/>
            </w:pPr>
            <w:r w:rsidRPr="00AE3702">
              <w:t>Only take this discount if not taking a discount from contrasting classes of wheat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0- 3%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0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3.1%-5%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3 cents</w:t>
            </w:r>
          </w:p>
        </w:tc>
      </w:tr>
      <w:tr w:rsidR="00456202" w:rsidRPr="00AE3702" w:rsidTr="006828AD">
        <w:tc>
          <w:tcPr>
            <w:tcW w:w="2358" w:type="dxa"/>
          </w:tcPr>
          <w:p w:rsidR="00456202" w:rsidRPr="00AE3702" w:rsidRDefault="00456202" w:rsidP="006828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5.1-10%</w:t>
            </w:r>
          </w:p>
        </w:tc>
        <w:tc>
          <w:tcPr>
            <w:tcW w:w="1356" w:type="dxa"/>
          </w:tcPr>
          <w:p w:rsidR="00456202" w:rsidRPr="00AE3702" w:rsidRDefault="00456202" w:rsidP="006828AD">
            <w:pPr>
              <w:pStyle w:val="NoSpacing"/>
            </w:pPr>
            <w:r>
              <w:t>6 cents</w:t>
            </w:r>
          </w:p>
        </w:tc>
      </w:tr>
      <w:tr w:rsidR="00456202" w:rsidRPr="00AE3702" w:rsidTr="006828AD">
        <w:tc>
          <w:tcPr>
            <w:tcW w:w="3714" w:type="dxa"/>
            <w:gridSpan w:val="2"/>
          </w:tcPr>
          <w:p w:rsidR="00456202" w:rsidRPr="00AE3702" w:rsidRDefault="00456202" w:rsidP="006828AD">
            <w:pPr>
              <w:pStyle w:val="NoSpacing"/>
            </w:pPr>
            <w:r w:rsidRPr="00AE3702">
              <w:t>Discount is 3 cents per bushel per grade</w:t>
            </w:r>
          </w:p>
        </w:tc>
      </w:tr>
    </w:tbl>
    <w:p w:rsidR="00456202" w:rsidRDefault="00456202">
      <w:pPr>
        <w:rPr>
          <w:rFonts w:ascii="Arial" w:hAnsi="Arial" w:cs="Arial"/>
          <w:color w:val="000000"/>
          <w:sz w:val="24"/>
          <w:szCs w:val="24"/>
        </w:rPr>
        <w:sectPr w:rsidR="00456202" w:rsidSect="004562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202" w:rsidRDefault="00456202">
      <w:pPr>
        <w:rPr>
          <w:rFonts w:ascii="Arial" w:hAnsi="Arial" w:cs="Arial"/>
          <w:color w:val="000000"/>
          <w:sz w:val="24"/>
          <w:szCs w:val="24"/>
        </w:rPr>
      </w:pPr>
    </w:p>
    <w:p w:rsidR="002E676A" w:rsidRDefault="002E67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2E676A" w:rsidRDefault="002E676A" w:rsidP="002E676A">
      <w:pPr>
        <w:pStyle w:val="Body"/>
        <w:rPr>
          <w:sz w:val="24"/>
          <w:szCs w:val="24"/>
        </w:rPr>
      </w:pPr>
      <w:r>
        <w:rPr>
          <w:sz w:val="24"/>
          <w:szCs w:val="24"/>
        </w:rPr>
        <w:t>WHEAT GRADING SCORE CARD</w:t>
      </w:r>
      <w:r w:rsidR="001F2B2B">
        <w:rPr>
          <w:sz w:val="24"/>
          <w:szCs w:val="24"/>
        </w:rPr>
        <w:t xml:space="preserve"> KEY</w:t>
      </w:r>
    </w:p>
    <w:p w:rsidR="002E676A" w:rsidRDefault="002E676A" w:rsidP="002E676A">
      <w:pPr>
        <w:pStyle w:val="Body"/>
        <w:rPr>
          <w:sz w:val="24"/>
          <w:szCs w:val="24"/>
        </w:rPr>
      </w:pPr>
    </w:p>
    <w:p w:rsidR="002E676A" w:rsidRDefault="002E676A" w:rsidP="002E676A">
      <w:pPr>
        <w:pStyle w:val="Body"/>
        <w:rPr>
          <w:sz w:val="24"/>
          <w:szCs w:val="24"/>
        </w:rPr>
      </w:pPr>
      <w:r>
        <w:rPr>
          <w:sz w:val="24"/>
          <w:szCs w:val="24"/>
        </w:rPr>
        <w:t>FFA GRAIN INSPECTION SERVICE</w:t>
      </w: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034"/>
        <w:gridCol w:w="2076"/>
        <w:gridCol w:w="1285"/>
        <w:gridCol w:w="1624"/>
      </w:tblGrid>
      <w:tr w:rsidR="002E676A" w:rsidRPr="00A32EBF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</w:pPr>
            <w:r w:rsidRPr="00A32EBF">
              <w:t>Name</w:t>
            </w:r>
          </w:p>
        </w:tc>
        <w:tc>
          <w:tcPr>
            <w:tcW w:w="10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</w:pPr>
            <w:r w:rsidRPr="00A32EBF">
              <w:t>Contestant #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</w:pPr>
            <w:r w:rsidRPr="00A32EBF">
              <w:t>Date</w:t>
            </w:r>
          </w:p>
        </w:tc>
      </w:tr>
      <w:tr w:rsidR="002E676A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1F2B2B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KEY</w:t>
            </w:r>
          </w:p>
        </w:tc>
        <w:tc>
          <w:tcPr>
            <w:tcW w:w="10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A32EBF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A32EBF">
              <w:rPr>
                <w:rFonts w:ascii="Lucida Handwriting" w:hAnsi="Lucida Handwriting"/>
              </w:rPr>
              <w:t>2/4/2017</w:t>
            </w:r>
          </w:p>
        </w:tc>
      </w:tr>
      <w:tr w:rsidR="002E676A" w:rsidTr="006828AD">
        <w:tc>
          <w:tcPr>
            <w:tcW w:w="332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IDENTIFICATION AND LOT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</w:tr>
      <w:tr w:rsidR="002E676A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</w:tr>
      <w:tr w:rsidR="002E676A" w:rsidTr="006828AD">
        <w:tc>
          <w:tcPr>
            <w:tcW w:w="332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GRADE AND KIND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BASE PRICE</w:t>
            </w:r>
          </w:p>
        </w:tc>
      </w:tr>
      <w:tr w:rsidR="002E676A" w:rsidTr="006828AD">
        <w:tc>
          <w:tcPr>
            <w:tcW w:w="6430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US #4</w:t>
            </w:r>
            <w:r w:rsidRPr="00650B40">
              <w:rPr>
                <w:rFonts w:ascii="Lucida Handwriting" w:hAnsi="Lucida Handwriting"/>
              </w:rPr>
              <w:t xml:space="preserve">, </w:t>
            </w:r>
            <w:r>
              <w:rPr>
                <w:rFonts w:ascii="Lucida Handwriting" w:hAnsi="Lucida Handwriting"/>
              </w:rPr>
              <w:t>Hard Red Winter Wheat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$4.50</w:t>
            </w:r>
          </w:p>
        </w:tc>
      </w:tr>
      <w:tr w:rsidR="002E676A" w:rsidTr="006828AD">
        <w:tc>
          <w:tcPr>
            <w:tcW w:w="332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Amounts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Discounts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Test weight (lb./bu)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58</w:t>
            </w:r>
            <w:r>
              <w:rPr>
                <w:rFonts w:ascii="Lucida Handwriting" w:hAnsi="Lucida Handwriting"/>
              </w:rPr>
              <w:t xml:space="preserve"> lb.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.04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Moisture%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13.8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.03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Dockage%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.06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Heat damaged kernels%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0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0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Damaged kernels (total)%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.12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Foreign material%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.06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Shrunken or broken%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8 %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.06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Total Defects%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1F2B2B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10.8%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CE77A2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77A2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Ergot</w:t>
            </w:r>
            <w:r w:rsidR="00CE77A2">
              <w:rPr>
                <w:rFonts w:ascii="Helvetica" w:hAnsi="Helvetica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77A2" w:rsidRDefault="00CE77A2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77A2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  <w:r w:rsidR="00CE77A2" w:rsidRPr="00650B40">
              <w:rPr>
                <w:rFonts w:ascii="Lucida Handwriting" w:hAnsi="Lucida Handwriting"/>
              </w:rPr>
              <w:t>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77A2" w:rsidRDefault="00CE77A2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77A2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Contrasting classes%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1F2B2B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  <w:r w:rsidR="00456202">
              <w:rPr>
                <w:rFonts w:ascii="Lucida Handwriting" w:hAnsi="Lucida Handwriting"/>
              </w:rPr>
              <w:t>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Wheat of other classes%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1F2B2B" w:rsidP="002E676A">
            <w:pPr>
              <w:pStyle w:val="NoSpacing"/>
            </w:pPr>
            <w:r>
              <w:rPr>
                <w:rFonts w:ascii="Helvetica" w:hAnsi="Helvetica"/>
              </w:rPr>
              <w:t xml:space="preserve">  </w:t>
            </w:r>
            <w:r w:rsidR="00CE77A2">
              <w:rPr>
                <w:rFonts w:ascii="Helvetica" w:hAnsi="Helvetica"/>
              </w:rPr>
              <w:t>Total</w:t>
            </w:r>
            <w:r w:rsidR="002E676A">
              <w:rPr>
                <w:rFonts w:ascii="Helvetica" w:hAnsi="Helvetica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1F2B2B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  <w:r w:rsidR="00CE77A2">
              <w:rPr>
                <w:rFonts w:ascii="Lucida Handwriting" w:hAnsi="Lucida Handwriting"/>
              </w:rPr>
              <w:t>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U.S. Sample Grade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Special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Other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</w:rPr>
              <w:t>Total Discounts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2E676A" w:rsidP="002E676A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0.37</w:t>
            </w:r>
          </w:p>
        </w:tc>
      </w:tr>
      <w:tr w:rsidR="002E676A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Final Price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Default="002E676A" w:rsidP="002E676A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E676A" w:rsidRPr="00650B40" w:rsidRDefault="00456202" w:rsidP="002E676A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$4.13</w:t>
            </w:r>
          </w:p>
        </w:tc>
      </w:tr>
    </w:tbl>
    <w:p w:rsidR="002E676A" w:rsidRDefault="002E676A" w:rsidP="002E676A">
      <w:pPr>
        <w:pStyle w:val="Body"/>
      </w:pPr>
    </w:p>
    <w:p w:rsidR="002E676A" w:rsidRDefault="002E676A" w:rsidP="002E676A">
      <w:pPr>
        <w:pStyle w:val="Body"/>
      </w:pPr>
      <w:r>
        <w:t>Scoring:</w:t>
      </w:r>
      <w:r w:rsidR="001F2B2B">
        <w:t xml:space="preserve"> Grade=25-12=13, Final Price=25-12=13</w:t>
      </w:r>
      <w:r w:rsidR="00EE1835">
        <w:t xml:space="preserve">, all other entries 1 point each.  </w:t>
      </w:r>
    </w:p>
    <w:p w:rsidR="001F2B2B" w:rsidRDefault="001F2B2B">
      <w:pPr>
        <w:rPr>
          <w:rFonts w:ascii="Helvetica" w:eastAsia="Arial Unicode MS" w:hAnsi="Helvetica" w:cs="Arial Unicode MS"/>
          <w:color w:val="000000"/>
          <w:sz w:val="24"/>
          <w:szCs w:val="24"/>
          <w:bdr w:val="nil"/>
        </w:rPr>
      </w:pPr>
      <w:r>
        <w:rPr>
          <w:sz w:val="24"/>
          <w:szCs w:val="24"/>
        </w:rPr>
        <w:br w:type="page"/>
      </w:r>
    </w:p>
    <w:p w:rsidR="001F2B2B" w:rsidRDefault="001F2B2B" w:rsidP="001F2B2B">
      <w:pPr>
        <w:pStyle w:val="Body"/>
        <w:rPr>
          <w:sz w:val="24"/>
          <w:szCs w:val="24"/>
        </w:rPr>
      </w:pPr>
      <w:r>
        <w:rPr>
          <w:sz w:val="24"/>
          <w:szCs w:val="24"/>
        </w:rPr>
        <w:t>WHEAT GRADING SCORE CARD EXAMPLE</w:t>
      </w:r>
    </w:p>
    <w:p w:rsidR="001F2B2B" w:rsidRDefault="001F2B2B" w:rsidP="001F2B2B">
      <w:pPr>
        <w:pStyle w:val="Body"/>
        <w:rPr>
          <w:sz w:val="24"/>
          <w:szCs w:val="24"/>
        </w:rPr>
      </w:pPr>
    </w:p>
    <w:p w:rsidR="001F2B2B" w:rsidRDefault="001F2B2B" w:rsidP="001F2B2B">
      <w:pPr>
        <w:pStyle w:val="Body"/>
        <w:rPr>
          <w:sz w:val="24"/>
          <w:szCs w:val="24"/>
        </w:rPr>
      </w:pPr>
      <w:r>
        <w:rPr>
          <w:sz w:val="24"/>
          <w:szCs w:val="24"/>
        </w:rPr>
        <w:t>FFA GRAIN INSPECTION SERVICE</w:t>
      </w: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034"/>
        <w:gridCol w:w="2076"/>
        <w:gridCol w:w="1285"/>
        <w:gridCol w:w="1624"/>
      </w:tblGrid>
      <w:tr w:rsidR="001F2B2B" w:rsidRPr="00A32EBF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</w:pPr>
            <w:r w:rsidRPr="00A32EBF">
              <w:t>Name</w:t>
            </w:r>
          </w:p>
        </w:tc>
        <w:tc>
          <w:tcPr>
            <w:tcW w:w="10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</w:pPr>
            <w:r w:rsidRPr="00A32EBF">
              <w:t>Contestant #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</w:pPr>
            <w:r w:rsidRPr="00A32EBF">
              <w:t>Date</w:t>
            </w:r>
          </w:p>
        </w:tc>
      </w:tr>
      <w:tr w:rsidR="001F2B2B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A32EBF">
              <w:rPr>
                <w:rFonts w:ascii="Lucida Handwriting" w:hAnsi="Lucida Handwriting"/>
              </w:rPr>
              <w:t>Mary Smith</w:t>
            </w:r>
          </w:p>
        </w:tc>
        <w:tc>
          <w:tcPr>
            <w:tcW w:w="10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A32EBF">
              <w:rPr>
                <w:rFonts w:ascii="Lucida Handwriting" w:hAnsi="Lucida Handwriting"/>
              </w:rPr>
              <w:t>24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A32EBF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A32EBF">
              <w:rPr>
                <w:rFonts w:ascii="Lucida Handwriting" w:hAnsi="Lucida Handwriting"/>
              </w:rPr>
              <w:t>2/4/2017</w:t>
            </w:r>
          </w:p>
        </w:tc>
      </w:tr>
      <w:tr w:rsidR="001F2B2B" w:rsidTr="006828AD">
        <w:tc>
          <w:tcPr>
            <w:tcW w:w="332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IDENTIFICATION AND LOT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</w:tr>
      <w:tr w:rsidR="001F2B2B" w:rsidTr="006828AD">
        <w:tc>
          <w:tcPr>
            <w:tcW w:w="33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</w:tr>
      <w:tr w:rsidR="001F2B2B" w:rsidTr="006828AD">
        <w:tc>
          <w:tcPr>
            <w:tcW w:w="332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GRADE AND KIND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BASE PRICE</w:t>
            </w:r>
          </w:p>
        </w:tc>
      </w:tr>
      <w:tr w:rsidR="001F2B2B" w:rsidTr="006828AD">
        <w:tc>
          <w:tcPr>
            <w:tcW w:w="6430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US #4</w:t>
            </w:r>
            <w:r w:rsidRPr="00650B40">
              <w:rPr>
                <w:rFonts w:ascii="Lucida Handwriting" w:hAnsi="Lucida Handwriting"/>
              </w:rPr>
              <w:t xml:space="preserve">, </w:t>
            </w:r>
            <w:r>
              <w:rPr>
                <w:rFonts w:ascii="Lucida Handwriting" w:hAnsi="Lucida Handwriting"/>
              </w:rPr>
              <w:t>Hard Red Winter Wheat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$4.50</w:t>
            </w:r>
          </w:p>
        </w:tc>
      </w:tr>
      <w:tr w:rsidR="001F2B2B" w:rsidTr="006828AD">
        <w:tc>
          <w:tcPr>
            <w:tcW w:w="332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Amounts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Discounts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Test weight (lb./bu)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58</w:t>
            </w:r>
            <w:r>
              <w:rPr>
                <w:rFonts w:ascii="Lucida Handwriting" w:hAnsi="Lucida Handwriting"/>
              </w:rPr>
              <w:t xml:space="preserve"> lb.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.04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Moisture%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13.8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.03</w:t>
            </w: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Dockage%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Heat damaged kernels%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0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0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Damaged kernels (total)%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1.8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.12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Foreign material%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1</w:t>
            </w:r>
            <w:r>
              <w:rPr>
                <w:rFonts w:ascii="Lucida Handwriting" w:hAnsi="Lucida Handwriting"/>
              </w:rPr>
              <w:t xml:space="preserve">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.06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Shrunken or broken%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8 %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 w:rsidRPr="00650B40">
              <w:rPr>
                <w:rFonts w:ascii="Lucida Handwriting" w:hAnsi="Lucida Handwriting"/>
              </w:rPr>
              <w:t>.06</w:t>
            </w: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Total Defects%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10.8%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Ergot%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  <w:r w:rsidRPr="00650B40">
              <w:rPr>
                <w:rFonts w:ascii="Lucida Handwriting" w:hAnsi="Lucida Handwriting"/>
              </w:rPr>
              <w:t>%</w:t>
            </w: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</w:t>
            </w: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Contrasting classes%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Wheat of other classes%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 xml:space="preserve">  Total%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U.S. Sample Grade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Special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6828AD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Other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</w:rPr>
              <w:t>Total Discounts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0.37</w:t>
            </w:r>
          </w:p>
        </w:tc>
      </w:tr>
      <w:tr w:rsidR="001F2B2B" w:rsidTr="001F2B2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Final Price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Default="001F2B2B" w:rsidP="006828AD">
            <w:pPr>
              <w:pStyle w:val="NoSpacing"/>
            </w:pPr>
          </w:p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F2B2B" w:rsidRPr="00650B40" w:rsidRDefault="001F2B2B" w:rsidP="006828AD">
            <w:pPr>
              <w:pStyle w:val="NoSpacing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$4.13</w:t>
            </w:r>
          </w:p>
        </w:tc>
      </w:tr>
    </w:tbl>
    <w:p w:rsidR="001F2B2B" w:rsidRDefault="001F2B2B" w:rsidP="002F72B6">
      <w:pPr>
        <w:autoSpaceDE w:val="0"/>
        <w:autoSpaceDN w:val="0"/>
        <w:adjustRightInd w:val="0"/>
        <w:spacing w:after="0" w:line="28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Score:25-3+25-17=30</w:t>
      </w:r>
      <w:r w:rsidR="00710635">
        <w:rPr>
          <w:rFonts w:ascii="Arial" w:hAnsi="Arial" w:cs="Arial"/>
          <w:color w:val="000000"/>
          <w:sz w:val="24"/>
          <w:szCs w:val="24"/>
        </w:rPr>
        <w:t xml:space="preserve">. Incorrect or missing entries minus 1 point.  </w:t>
      </w:r>
    </w:p>
    <w:sectPr w:rsidR="001F2B2B" w:rsidSect="004562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28" w:rsidRDefault="009B7C28" w:rsidP="006828AD">
      <w:pPr>
        <w:spacing w:after="0" w:line="240" w:lineRule="auto"/>
      </w:pPr>
      <w:r>
        <w:separator/>
      </w:r>
    </w:p>
  </w:endnote>
  <w:endnote w:type="continuationSeparator" w:id="0">
    <w:p w:rsidR="009B7C28" w:rsidRDefault="009B7C28" w:rsidP="0068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AD" w:rsidRDefault="006828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21A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28" w:rsidRDefault="009B7C28" w:rsidP="006828AD">
      <w:pPr>
        <w:spacing w:after="0" w:line="240" w:lineRule="auto"/>
      </w:pPr>
      <w:r>
        <w:separator/>
      </w:r>
    </w:p>
  </w:footnote>
  <w:footnote w:type="continuationSeparator" w:id="0">
    <w:p w:rsidR="009B7C28" w:rsidRDefault="009B7C28" w:rsidP="0068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AD" w:rsidRPr="006828AD" w:rsidRDefault="006828AD" w:rsidP="006828AD">
    <w:pPr>
      <w:pStyle w:val="Header"/>
    </w:pPr>
    <w:r>
      <w:t>California Agronomy Contest</w:t>
    </w:r>
    <w:r>
      <w:tab/>
    </w:r>
    <w:r>
      <w:tab/>
      <w:t>Grading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BE"/>
    <w:rsid w:val="00030DA0"/>
    <w:rsid w:val="000B21A9"/>
    <w:rsid w:val="00115350"/>
    <w:rsid w:val="001364BE"/>
    <w:rsid w:val="00196C18"/>
    <w:rsid w:val="001F2B2B"/>
    <w:rsid w:val="002E676A"/>
    <w:rsid w:val="002F72B6"/>
    <w:rsid w:val="00334EE9"/>
    <w:rsid w:val="00382E79"/>
    <w:rsid w:val="00405B7C"/>
    <w:rsid w:val="00456202"/>
    <w:rsid w:val="006828AD"/>
    <w:rsid w:val="00710635"/>
    <w:rsid w:val="009B7C28"/>
    <w:rsid w:val="00AE3702"/>
    <w:rsid w:val="00CE77A2"/>
    <w:rsid w:val="00E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character" w:customStyle="1" w:styleId="A5">
    <w:name w:val="A5"/>
    <w:uiPriority w:val="99"/>
    <w:rsid w:val="002F72B6"/>
    <w:rPr>
      <w:color w:val="000000"/>
    </w:rPr>
  </w:style>
  <w:style w:type="character" w:customStyle="1" w:styleId="A22">
    <w:name w:val="A22"/>
    <w:uiPriority w:val="99"/>
    <w:rsid w:val="002F72B6"/>
    <w:rPr>
      <w:color w:val="000000"/>
      <w:sz w:val="14"/>
      <w:szCs w:val="14"/>
    </w:rPr>
  </w:style>
  <w:style w:type="character" w:customStyle="1" w:styleId="A13">
    <w:name w:val="A13"/>
    <w:uiPriority w:val="99"/>
    <w:rsid w:val="002F72B6"/>
    <w:rPr>
      <w:b/>
      <w:bCs/>
      <w:color w:val="000000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7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2E676A"/>
    <w:pPr>
      <w:spacing w:after="0" w:line="240" w:lineRule="auto"/>
    </w:pPr>
  </w:style>
  <w:style w:type="paragraph" w:customStyle="1" w:styleId="Body">
    <w:name w:val="Body"/>
    <w:rsid w:val="002E6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2">
    <w:name w:val="Table Style 2"/>
    <w:rsid w:val="002E6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6828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AD"/>
  </w:style>
  <w:style w:type="paragraph" w:styleId="Footer">
    <w:name w:val="footer"/>
    <w:basedOn w:val="Normal"/>
    <w:link w:val="FooterChar"/>
    <w:uiPriority w:val="99"/>
    <w:unhideWhenUsed/>
    <w:rsid w:val="0068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character" w:customStyle="1" w:styleId="A5">
    <w:name w:val="A5"/>
    <w:uiPriority w:val="99"/>
    <w:rsid w:val="002F72B6"/>
    <w:rPr>
      <w:color w:val="000000"/>
    </w:rPr>
  </w:style>
  <w:style w:type="character" w:customStyle="1" w:styleId="A22">
    <w:name w:val="A22"/>
    <w:uiPriority w:val="99"/>
    <w:rsid w:val="002F72B6"/>
    <w:rPr>
      <w:color w:val="000000"/>
      <w:sz w:val="14"/>
      <w:szCs w:val="14"/>
    </w:rPr>
  </w:style>
  <w:style w:type="character" w:customStyle="1" w:styleId="A13">
    <w:name w:val="A13"/>
    <w:uiPriority w:val="99"/>
    <w:rsid w:val="002F72B6"/>
    <w:rPr>
      <w:b/>
      <w:bCs/>
      <w:color w:val="000000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2F72B6"/>
    <w:pPr>
      <w:spacing w:line="28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7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2E676A"/>
    <w:pPr>
      <w:spacing w:after="0" w:line="240" w:lineRule="auto"/>
    </w:pPr>
  </w:style>
  <w:style w:type="paragraph" w:customStyle="1" w:styleId="Body">
    <w:name w:val="Body"/>
    <w:rsid w:val="002E6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2">
    <w:name w:val="Table Style 2"/>
    <w:rsid w:val="002E6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6828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AD"/>
  </w:style>
  <w:style w:type="paragraph" w:styleId="Footer">
    <w:name w:val="footer"/>
    <w:basedOn w:val="Normal"/>
    <w:link w:val="FooterChar"/>
    <w:uiPriority w:val="99"/>
    <w:unhideWhenUsed/>
    <w:rsid w:val="0068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tbjusd imaging</dc:creator>
  <cp:keywords/>
  <dc:description/>
  <cp:lastModifiedBy>mspiess</cp:lastModifiedBy>
  <cp:revision>5</cp:revision>
  <dcterms:created xsi:type="dcterms:W3CDTF">2017-01-13T21:56:00Z</dcterms:created>
  <dcterms:modified xsi:type="dcterms:W3CDTF">2017-01-17T15:31:00Z</dcterms:modified>
</cp:coreProperties>
</file>