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9D0F9" w14:textId="77777777" w:rsidR="00466946" w:rsidRPr="00365263" w:rsidRDefault="004D61A2" w:rsidP="00466946">
      <w:pPr>
        <w:pStyle w:val="Heading1"/>
      </w:pPr>
      <w:r>
        <w:t xml:space="preserve">Diffusion </w:t>
      </w:r>
    </w:p>
    <w:p w14:paraId="6F17095D" w14:textId="77777777" w:rsidR="00466946" w:rsidRDefault="00A54484" w:rsidP="00466946">
      <w:pPr>
        <w:pStyle w:val="SectionHead"/>
      </w:pPr>
      <w:r>
        <w:t>Driving Question</w:t>
      </w:r>
    </w:p>
    <w:p w14:paraId="64010135" w14:textId="11CC0741" w:rsidR="003D58A6" w:rsidRDefault="003D58A6" w:rsidP="003D58A6">
      <w:pPr>
        <w:pStyle w:val="BulletedText"/>
        <w:numPr>
          <w:ilvl w:val="0"/>
          <w:numId w:val="33"/>
        </w:numPr>
        <w:tabs>
          <w:tab w:val="clear" w:pos="360"/>
          <w:tab w:val="left" w:pos="216"/>
        </w:tabs>
        <w:spacing w:after="120" w:line="240" w:lineRule="atLeast"/>
      </w:pPr>
      <w:r>
        <w:t>What is diffusion and which molecules in pickle juice can diffuse across a dialysis membrane?</w:t>
      </w:r>
      <w:bookmarkStart w:id="0" w:name="_GoBack"/>
      <w:bookmarkEnd w:id="0"/>
    </w:p>
    <w:p w14:paraId="6234020E" w14:textId="77777777" w:rsidR="00D612A7" w:rsidRPr="00D612A7" w:rsidRDefault="003F1F04" w:rsidP="002114AA">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608"/>
        <w:gridCol w:w="4608"/>
      </w:tblGrid>
      <w:tr w:rsidR="003D58A6" w:rsidRPr="00EE01B6" w14:paraId="06C3F2AA" w14:textId="77777777" w:rsidTr="00445D58">
        <w:tc>
          <w:tcPr>
            <w:tcW w:w="4608" w:type="dxa"/>
          </w:tcPr>
          <w:p w14:paraId="041E0B73" w14:textId="6853D8AD" w:rsidR="003D58A6" w:rsidRPr="00EE01B6" w:rsidRDefault="00445D58" w:rsidP="003D58A6">
            <w:pPr>
              <w:pStyle w:val="Materialslist"/>
              <w:numPr>
                <w:ilvl w:val="0"/>
                <w:numId w:val="35"/>
              </w:numPr>
              <w:tabs>
                <w:tab w:val="clear" w:pos="144"/>
                <w:tab w:val="left" w:pos="1080"/>
              </w:tabs>
              <w:suppressAutoHyphens w:val="0"/>
              <w:spacing w:line="240" w:lineRule="atLeast"/>
            </w:pPr>
            <w:r>
              <w:t>Lint-</w:t>
            </w:r>
            <w:r w:rsidRPr="00413C0D">
              <w:t>free tissue</w:t>
            </w:r>
          </w:p>
        </w:tc>
        <w:tc>
          <w:tcPr>
            <w:tcW w:w="4608" w:type="dxa"/>
          </w:tcPr>
          <w:p w14:paraId="0FA9F90C" w14:textId="77777777" w:rsidR="003D58A6" w:rsidRPr="00EE01B6" w:rsidRDefault="003D58A6" w:rsidP="003D58A6">
            <w:pPr>
              <w:pStyle w:val="Materialslist"/>
              <w:numPr>
                <w:ilvl w:val="0"/>
                <w:numId w:val="35"/>
              </w:numPr>
              <w:tabs>
                <w:tab w:val="clear" w:pos="144"/>
                <w:tab w:val="left" w:pos="1080"/>
              </w:tabs>
              <w:suppressAutoHyphens w:val="0"/>
              <w:spacing w:line="240" w:lineRule="atLeast"/>
            </w:pPr>
            <w:r w:rsidRPr="00523C2F">
              <w:t xml:space="preserve">Pickle </w:t>
            </w:r>
            <w:r w:rsidRPr="00EE01B6">
              <w:t xml:space="preserve">juice containing </w:t>
            </w:r>
            <w:r>
              <w:t>FD&amp;C y</w:t>
            </w:r>
            <w:r w:rsidRPr="00EE01B6">
              <w:t xml:space="preserve">ellow </w:t>
            </w:r>
            <w:r>
              <w:t>d</w:t>
            </w:r>
            <w:r w:rsidRPr="00EE01B6">
              <w:t xml:space="preserve">ye </w:t>
            </w:r>
            <w:r>
              <w:t>#</w:t>
            </w:r>
            <w:r w:rsidRPr="00EE01B6">
              <w:t xml:space="preserve"> 5</w:t>
            </w:r>
            <w:r>
              <w:t>, 50 mL</w:t>
            </w:r>
          </w:p>
        </w:tc>
      </w:tr>
      <w:tr w:rsidR="003D58A6" w:rsidRPr="00EE01B6" w14:paraId="04051DE7" w14:textId="77777777" w:rsidTr="00445D58">
        <w:tc>
          <w:tcPr>
            <w:tcW w:w="4608" w:type="dxa"/>
          </w:tcPr>
          <w:p w14:paraId="26412B2B" w14:textId="1B35AE2F" w:rsidR="003D58A6" w:rsidRPr="00EE01B6" w:rsidRDefault="00F25D82" w:rsidP="003D58A6">
            <w:pPr>
              <w:pStyle w:val="Materialslist"/>
              <w:numPr>
                <w:ilvl w:val="0"/>
                <w:numId w:val="35"/>
              </w:numPr>
              <w:tabs>
                <w:tab w:val="clear" w:pos="144"/>
                <w:tab w:val="left" w:pos="1080"/>
              </w:tabs>
              <w:suppressAutoHyphens w:val="0"/>
              <w:spacing w:line="240" w:lineRule="atLeast"/>
            </w:pPr>
            <w:r>
              <w:t>Disposable pipet (4)</w:t>
            </w:r>
          </w:p>
        </w:tc>
        <w:tc>
          <w:tcPr>
            <w:tcW w:w="4608" w:type="dxa"/>
          </w:tcPr>
          <w:p w14:paraId="2D21C812" w14:textId="77777777" w:rsidR="003D58A6" w:rsidRPr="00EE01B6" w:rsidRDefault="003D58A6" w:rsidP="003D58A6">
            <w:pPr>
              <w:pStyle w:val="Materialslist"/>
              <w:numPr>
                <w:ilvl w:val="0"/>
                <w:numId w:val="35"/>
              </w:numPr>
              <w:tabs>
                <w:tab w:val="clear" w:pos="144"/>
                <w:tab w:val="left" w:pos="1080"/>
              </w:tabs>
              <w:suppressAutoHyphens w:val="0"/>
              <w:spacing w:line="240" w:lineRule="atLeast"/>
            </w:pPr>
            <w:r>
              <w:t xml:space="preserve">Soaked </w:t>
            </w:r>
            <w:r w:rsidRPr="00523C2F">
              <w:t>dialysis tubing</w:t>
            </w:r>
            <w:r>
              <w:t xml:space="preserve"> 28 </w:t>
            </w:r>
            <w:r w:rsidRPr="00523C2F">
              <w:t>cm</w:t>
            </w:r>
          </w:p>
        </w:tc>
      </w:tr>
      <w:tr w:rsidR="003D58A6" w:rsidRPr="00523C2F" w14:paraId="55B80CAA" w14:textId="77777777" w:rsidTr="00445D58">
        <w:tc>
          <w:tcPr>
            <w:tcW w:w="4608" w:type="dxa"/>
          </w:tcPr>
          <w:p w14:paraId="5358E5B5" w14:textId="7E6064BC" w:rsidR="003D58A6" w:rsidRPr="00EE01B6" w:rsidRDefault="003D58A6" w:rsidP="00A13440">
            <w:pPr>
              <w:pStyle w:val="Materialslist"/>
              <w:numPr>
                <w:ilvl w:val="0"/>
                <w:numId w:val="35"/>
              </w:numPr>
              <w:tabs>
                <w:tab w:val="clear" w:pos="144"/>
                <w:tab w:val="left" w:pos="1080"/>
              </w:tabs>
              <w:suppressAutoHyphens w:val="0"/>
              <w:spacing w:line="240" w:lineRule="atLeast"/>
            </w:pPr>
            <w:r w:rsidRPr="00EE01B6">
              <w:t xml:space="preserve">Conductivity </w:t>
            </w:r>
            <w:r w:rsidR="00A13440">
              <w:t>sensor</w:t>
            </w:r>
          </w:p>
        </w:tc>
        <w:tc>
          <w:tcPr>
            <w:tcW w:w="4608" w:type="dxa"/>
          </w:tcPr>
          <w:p w14:paraId="147132D7" w14:textId="77777777" w:rsidR="003D58A6" w:rsidRPr="00523C2F" w:rsidRDefault="003D58A6" w:rsidP="003D58A6">
            <w:pPr>
              <w:pStyle w:val="Materialslist"/>
              <w:numPr>
                <w:ilvl w:val="0"/>
                <w:numId w:val="35"/>
              </w:numPr>
              <w:tabs>
                <w:tab w:val="clear" w:pos="144"/>
                <w:tab w:val="left" w:pos="1080"/>
              </w:tabs>
              <w:suppressAutoHyphens w:val="0"/>
              <w:spacing w:line="240" w:lineRule="atLeast"/>
            </w:pPr>
            <w:r w:rsidRPr="00523C2F">
              <w:t xml:space="preserve">Squirt bottle </w:t>
            </w:r>
            <w:r>
              <w:t>of water and cup or beaker</w:t>
            </w:r>
          </w:p>
        </w:tc>
      </w:tr>
      <w:tr w:rsidR="003D58A6" w:rsidRPr="00EE01B6" w14:paraId="10F7C762" w14:textId="77777777" w:rsidTr="00445D58">
        <w:trPr>
          <w:trHeight w:val="251"/>
        </w:trPr>
        <w:tc>
          <w:tcPr>
            <w:tcW w:w="4608" w:type="dxa"/>
          </w:tcPr>
          <w:p w14:paraId="10CAB632" w14:textId="2EC3641A" w:rsidR="003D58A6" w:rsidRPr="00EE01B6" w:rsidRDefault="003D58A6" w:rsidP="00A13440">
            <w:pPr>
              <w:pStyle w:val="Materialslist"/>
              <w:numPr>
                <w:ilvl w:val="0"/>
                <w:numId w:val="35"/>
              </w:numPr>
              <w:tabs>
                <w:tab w:val="clear" w:pos="144"/>
                <w:tab w:val="left" w:pos="1080"/>
              </w:tabs>
              <w:suppressAutoHyphens w:val="0"/>
              <w:spacing w:line="240" w:lineRule="atLeast"/>
            </w:pPr>
            <w:r w:rsidRPr="00EE01B6">
              <w:t xml:space="preserve">pH </w:t>
            </w:r>
            <w:r w:rsidR="00A13440">
              <w:t>sensor</w:t>
            </w:r>
          </w:p>
        </w:tc>
        <w:tc>
          <w:tcPr>
            <w:tcW w:w="4608" w:type="dxa"/>
          </w:tcPr>
          <w:p w14:paraId="4BBC46DF" w14:textId="77777777" w:rsidR="003D58A6" w:rsidRPr="00EE01B6" w:rsidRDefault="003D58A6" w:rsidP="003D58A6">
            <w:pPr>
              <w:pStyle w:val="Materialslist"/>
              <w:numPr>
                <w:ilvl w:val="0"/>
                <w:numId w:val="35"/>
              </w:numPr>
              <w:tabs>
                <w:tab w:val="clear" w:pos="144"/>
                <w:tab w:val="left" w:pos="1080"/>
              </w:tabs>
              <w:suppressAutoHyphens w:val="0"/>
              <w:spacing w:line="240" w:lineRule="atLeast"/>
            </w:pPr>
            <w:r w:rsidRPr="00523C2F">
              <w:t>Paper towels</w:t>
            </w:r>
            <w:r w:rsidRPr="00523C2F" w:rsidDel="00F60923">
              <w:t xml:space="preserve"> </w:t>
            </w:r>
          </w:p>
        </w:tc>
      </w:tr>
      <w:tr w:rsidR="003D58A6" w:rsidRPr="00523C2F" w14:paraId="5819E16A" w14:textId="77777777" w:rsidTr="00445D58">
        <w:tc>
          <w:tcPr>
            <w:tcW w:w="4608" w:type="dxa"/>
          </w:tcPr>
          <w:p w14:paraId="0CA8C36F" w14:textId="77777777" w:rsidR="003D58A6" w:rsidRPr="00EE01B6" w:rsidRDefault="003D58A6" w:rsidP="003D58A6">
            <w:pPr>
              <w:pStyle w:val="Materialslist"/>
              <w:numPr>
                <w:ilvl w:val="0"/>
                <w:numId w:val="35"/>
              </w:numPr>
              <w:tabs>
                <w:tab w:val="clear" w:pos="144"/>
                <w:tab w:val="left" w:pos="1080"/>
              </w:tabs>
              <w:suppressAutoHyphens w:val="0"/>
              <w:spacing w:line="240" w:lineRule="atLeast"/>
            </w:pPr>
            <w:r>
              <w:t>Colorimeter</w:t>
            </w:r>
          </w:p>
        </w:tc>
        <w:tc>
          <w:tcPr>
            <w:tcW w:w="4608" w:type="dxa"/>
          </w:tcPr>
          <w:p w14:paraId="415E4214" w14:textId="77777777" w:rsidR="003D58A6" w:rsidRPr="00523C2F" w:rsidRDefault="003D58A6" w:rsidP="003D58A6">
            <w:pPr>
              <w:pStyle w:val="Materialslist"/>
              <w:numPr>
                <w:ilvl w:val="0"/>
                <w:numId w:val="35"/>
              </w:numPr>
              <w:tabs>
                <w:tab w:val="clear" w:pos="144"/>
                <w:tab w:val="left" w:pos="1080"/>
              </w:tabs>
              <w:suppressAutoHyphens w:val="0"/>
              <w:spacing w:line="240" w:lineRule="atLeast"/>
            </w:pPr>
            <w:r w:rsidRPr="00523C2F">
              <w:t>Plastic wrap</w:t>
            </w:r>
          </w:p>
        </w:tc>
      </w:tr>
      <w:tr w:rsidR="003D58A6" w:rsidRPr="00EE01B6" w14:paraId="74CC49DA" w14:textId="77777777" w:rsidTr="00445D58">
        <w:tc>
          <w:tcPr>
            <w:tcW w:w="4608" w:type="dxa"/>
          </w:tcPr>
          <w:p w14:paraId="73E98BC7" w14:textId="77777777" w:rsidR="003D58A6" w:rsidRPr="00EE01B6" w:rsidRDefault="003D58A6" w:rsidP="003D58A6">
            <w:pPr>
              <w:pStyle w:val="Materialslist"/>
              <w:numPr>
                <w:ilvl w:val="0"/>
                <w:numId w:val="35"/>
              </w:numPr>
              <w:tabs>
                <w:tab w:val="clear" w:pos="144"/>
                <w:tab w:val="left" w:pos="1080"/>
              </w:tabs>
              <w:suppressAutoHyphens w:val="0"/>
              <w:spacing w:line="240" w:lineRule="atLeast"/>
            </w:pPr>
            <w:r>
              <w:t>C</w:t>
            </w:r>
            <w:r w:rsidRPr="00EE01B6">
              <w:t>uvettes</w:t>
            </w:r>
            <w:r>
              <w:t xml:space="preserve"> (2)</w:t>
            </w:r>
          </w:p>
        </w:tc>
        <w:tc>
          <w:tcPr>
            <w:tcW w:w="4608" w:type="dxa"/>
          </w:tcPr>
          <w:p w14:paraId="61A43D30" w14:textId="77777777" w:rsidR="003D58A6" w:rsidRPr="00EE01B6" w:rsidRDefault="003D58A6" w:rsidP="003D58A6">
            <w:pPr>
              <w:pStyle w:val="Materialslist"/>
              <w:numPr>
                <w:ilvl w:val="0"/>
                <w:numId w:val="35"/>
              </w:numPr>
              <w:tabs>
                <w:tab w:val="clear" w:pos="144"/>
                <w:tab w:val="left" w:pos="1080"/>
              </w:tabs>
              <w:suppressAutoHyphens w:val="0"/>
              <w:spacing w:line="240" w:lineRule="atLeast"/>
            </w:pPr>
            <w:r>
              <w:t>Labeling m</w:t>
            </w:r>
            <w:r w:rsidRPr="00EE01B6">
              <w:t>arker</w:t>
            </w:r>
          </w:p>
        </w:tc>
      </w:tr>
      <w:tr w:rsidR="003D58A6" w:rsidRPr="00523C2F" w14:paraId="4766B320" w14:textId="77777777" w:rsidTr="00445D58">
        <w:tc>
          <w:tcPr>
            <w:tcW w:w="4608" w:type="dxa"/>
          </w:tcPr>
          <w:p w14:paraId="5C3A3438" w14:textId="77777777" w:rsidR="003D58A6" w:rsidRPr="00523C2F" w:rsidRDefault="003D58A6" w:rsidP="003D58A6">
            <w:pPr>
              <w:pStyle w:val="Materialslist"/>
              <w:numPr>
                <w:ilvl w:val="0"/>
                <w:numId w:val="35"/>
              </w:numPr>
              <w:tabs>
                <w:tab w:val="clear" w:pos="144"/>
                <w:tab w:val="left" w:pos="1080"/>
              </w:tabs>
              <w:suppressAutoHyphens w:val="0"/>
              <w:spacing w:line="240" w:lineRule="atLeast"/>
            </w:pPr>
            <w:r w:rsidRPr="00523C2F">
              <w:t>400-m</w:t>
            </w:r>
            <w:r>
              <w:t>L beaker or similar-</w:t>
            </w:r>
            <w:r w:rsidRPr="00EE01B6">
              <w:t xml:space="preserve">sized cup </w:t>
            </w:r>
          </w:p>
        </w:tc>
        <w:tc>
          <w:tcPr>
            <w:tcW w:w="4608" w:type="dxa"/>
          </w:tcPr>
          <w:p w14:paraId="3FF22448" w14:textId="77777777" w:rsidR="003D58A6" w:rsidRPr="00523C2F" w:rsidRDefault="003D58A6" w:rsidP="003D58A6">
            <w:pPr>
              <w:pStyle w:val="Materialslist"/>
              <w:numPr>
                <w:ilvl w:val="0"/>
                <w:numId w:val="35"/>
              </w:numPr>
              <w:tabs>
                <w:tab w:val="clear" w:pos="144"/>
                <w:tab w:val="left" w:pos="1080"/>
              </w:tabs>
              <w:suppressAutoHyphens w:val="0"/>
              <w:spacing w:line="240" w:lineRule="atLeast"/>
            </w:pPr>
            <w:r>
              <w:t>Distilled water</w:t>
            </w:r>
          </w:p>
        </w:tc>
      </w:tr>
      <w:tr w:rsidR="003D58A6" w:rsidRPr="00EE01B6" w14:paraId="3FBAAE67" w14:textId="77777777" w:rsidTr="00445D58">
        <w:trPr>
          <w:trHeight w:val="188"/>
        </w:trPr>
        <w:tc>
          <w:tcPr>
            <w:tcW w:w="4608" w:type="dxa"/>
          </w:tcPr>
          <w:p w14:paraId="49F2ABB7" w14:textId="77777777" w:rsidR="003D58A6" w:rsidRPr="00523C2F" w:rsidRDefault="003D58A6" w:rsidP="003D58A6">
            <w:pPr>
              <w:pStyle w:val="Materialslist"/>
              <w:numPr>
                <w:ilvl w:val="0"/>
                <w:numId w:val="35"/>
              </w:numPr>
              <w:tabs>
                <w:tab w:val="clear" w:pos="144"/>
                <w:tab w:val="left" w:pos="1080"/>
              </w:tabs>
              <w:suppressAutoHyphens w:val="0"/>
              <w:spacing w:line="240" w:lineRule="atLeast"/>
            </w:pPr>
            <w:r>
              <w:t>50-mL beaker or similar-</w:t>
            </w:r>
            <w:r w:rsidRPr="00523C2F">
              <w:t>sized cup</w:t>
            </w:r>
            <w:r>
              <w:t xml:space="preserve"> (2)</w:t>
            </w:r>
          </w:p>
        </w:tc>
        <w:tc>
          <w:tcPr>
            <w:tcW w:w="4608" w:type="dxa"/>
          </w:tcPr>
          <w:p w14:paraId="7DB26431" w14:textId="77777777" w:rsidR="003D58A6" w:rsidRPr="00EE01B6" w:rsidRDefault="003D58A6" w:rsidP="003D58A6">
            <w:pPr>
              <w:pStyle w:val="Materialslist"/>
              <w:numPr>
                <w:ilvl w:val="0"/>
                <w:numId w:val="35"/>
              </w:numPr>
              <w:tabs>
                <w:tab w:val="clear" w:pos="144"/>
                <w:tab w:val="left" w:pos="1080"/>
              </w:tabs>
              <w:suppressAutoHyphens w:val="0"/>
              <w:spacing w:line="240" w:lineRule="atLeast"/>
            </w:pPr>
            <w:r w:rsidRPr="00523C2F">
              <w:t>Scissors</w:t>
            </w:r>
            <w:r w:rsidRPr="00523C2F" w:rsidDel="008F0A23">
              <w:t xml:space="preserve"> </w:t>
            </w:r>
          </w:p>
        </w:tc>
      </w:tr>
    </w:tbl>
    <w:p w14:paraId="6BBE32B8" w14:textId="77777777" w:rsidR="00004535" w:rsidRDefault="00004535" w:rsidP="00004535">
      <w:pPr>
        <w:pStyle w:val="SectionHead"/>
      </w:pPr>
      <w:r>
        <w:t>Background</w:t>
      </w:r>
    </w:p>
    <w:p w14:paraId="694A111F" w14:textId="16A16E0A" w:rsidR="003F1F04" w:rsidRPr="00445D58" w:rsidRDefault="000E3426" w:rsidP="00445D58">
      <w:pPr>
        <w:pStyle w:val="SectionHead"/>
        <w:rPr>
          <w:rFonts w:ascii="Times New Roman" w:hAnsi="Times New Roman"/>
          <w:b w:val="0"/>
          <w:sz w:val="20"/>
        </w:rPr>
      </w:pPr>
      <w:r>
        <w:rPr>
          <w:rFonts w:ascii="Times New Roman" w:hAnsi="Times New Roman"/>
          <w:b w:val="0"/>
          <w:sz w:val="20"/>
        </w:rPr>
        <w:t>All living plant cells have permeable membranes that allow them to absorb and secrete ions, thus causing them to uptake mineral</w:t>
      </w:r>
      <w:r w:rsidR="00E355F3">
        <w:rPr>
          <w:rFonts w:ascii="Times New Roman" w:hAnsi="Times New Roman"/>
          <w:b w:val="0"/>
          <w:sz w:val="20"/>
        </w:rPr>
        <w:t>s and</w:t>
      </w:r>
      <w:r>
        <w:rPr>
          <w:rFonts w:ascii="Times New Roman" w:hAnsi="Times New Roman"/>
          <w:b w:val="0"/>
          <w:sz w:val="20"/>
        </w:rPr>
        <w:t xml:space="preserve"> water. The ions cause a negative potential that osmotically passes water to the Xylem. </w:t>
      </w:r>
      <w:r w:rsidR="00E355F3">
        <w:rPr>
          <w:rFonts w:ascii="Times New Roman" w:hAnsi="Times New Roman"/>
          <w:b w:val="0"/>
          <w:sz w:val="20"/>
        </w:rPr>
        <w:t>Generally speaking, d</w:t>
      </w:r>
      <w:r w:rsidR="00445D58" w:rsidRPr="00445D58">
        <w:rPr>
          <w:rFonts w:ascii="Times New Roman" w:hAnsi="Times New Roman"/>
          <w:b w:val="0"/>
          <w:sz w:val="20"/>
        </w:rPr>
        <w:t>iffusion is the random movement of molecules from an area of higher concentration of those molecules to an area of lower concentration. Diffusion is driven by the concentration gradient of the molecule, the difference that exists when there is a difference in the concentration of a substance in a given area. Through diffusion, molecules will move down their concentration gradient until a dynamic equilibrium is reached.</w:t>
      </w:r>
    </w:p>
    <w:p w14:paraId="597FC7AC" w14:textId="77777777" w:rsidR="00466946" w:rsidRDefault="00764D58" w:rsidP="002114AA">
      <w:pPr>
        <w:pStyle w:val="SectionHead"/>
      </w:pPr>
      <w:r>
        <w:t>Procedure</w:t>
      </w:r>
    </w:p>
    <w:p w14:paraId="161C0387" w14:textId="34CAB6A2" w:rsidR="00466946" w:rsidRDefault="00466946" w:rsidP="00FD6AF4">
      <w:pPr>
        <w:pStyle w:val="Step"/>
      </w:pPr>
      <w:r>
        <w:t>1.</w:t>
      </w:r>
      <w:r>
        <w:tab/>
      </w:r>
      <w:r w:rsidR="00445D58">
        <w:t>Connect to the pH and Colorimeter sensors.</w:t>
      </w:r>
    </w:p>
    <w:p w14:paraId="5EA43349" w14:textId="77777777" w:rsidR="00445D58" w:rsidRDefault="002114AA" w:rsidP="00FD6AF4">
      <w:pPr>
        <w:pStyle w:val="Step"/>
        <w:rPr>
          <w:rFonts w:eastAsia="Arial Unicode MS"/>
        </w:rPr>
      </w:pPr>
      <w:r>
        <w:t>2</w:t>
      </w:r>
      <w:r w:rsidR="00466946">
        <w:t>.</w:t>
      </w:r>
      <w:r w:rsidR="00466946">
        <w:tab/>
      </w:r>
      <w:r w:rsidR="00445D58">
        <w:rPr>
          <w:rFonts w:eastAsia="Arial Unicode MS"/>
        </w:rPr>
        <w:t>Open the Diffusion lab file.</w:t>
      </w:r>
    </w:p>
    <w:p w14:paraId="164433A1" w14:textId="6F399EC8" w:rsidR="00445D58" w:rsidRDefault="00445D58" w:rsidP="00FD6AF4">
      <w:pPr>
        <w:pStyle w:val="Step"/>
      </w:pPr>
      <w:r>
        <w:t>3</w:t>
      </w:r>
      <w:r w:rsidR="00597BFD" w:rsidRPr="00790C66">
        <w:t>.</w:t>
      </w:r>
      <w:r w:rsidR="00597BFD">
        <w:tab/>
      </w:r>
      <w:r>
        <w:t xml:space="preserve">Create a digit display of pH and set the conductivity probe to a measurement range of 0 to 100,000 (the wave button), and connect a 10X probe to the sensor. Create a digit display of conductivity. Set the colorimeter to measure absorbance.  Create a digit display of Blue Absorbance. </w:t>
      </w:r>
    </w:p>
    <w:p w14:paraId="38CA9BB2" w14:textId="77777777" w:rsidR="00445D58" w:rsidRDefault="00445D58" w:rsidP="00FD6AF4">
      <w:pPr>
        <w:pStyle w:val="Step"/>
      </w:pPr>
      <w:r>
        <w:t>4.</w:t>
      </w:r>
      <w:r>
        <w:tab/>
      </w:r>
      <w:r w:rsidRPr="00993B8A">
        <w:t xml:space="preserve">Pour approximately 50 mL of pickle juice into one of your </w:t>
      </w:r>
      <w:r>
        <w:t>5</w:t>
      </w:r>
      <w:r w:rsidRPr="00993B8A">
        <w:t>0-mL beakers. Label this beaker "pickle juice".</w:t>
      </w:r>
      <w:r>
        <w:t xml:space="preserve"> Fill a clean cuvette with pickle juice using a clean pipet, and screw the cap on the cuvette. Do not dispose of the pickle juice.</w:t>
      </w:r>
    </w:p>
    <w:p w14:paraId="4FC3C65E" w14:textId="03050D86" w:rsidR="00445D58" w:rsidRDefault="00445D58" w:rsidP="00FD6AF4">
      <w:pPr>
        <w:pStyle w:val="Step"/>
      </w:pPr>
      <w:r>
        <w:t>5.</w:t>
      </w:r>
      <w:r>
        <w:tab/>
        <w:t>Fill the other 50-mL beaker with distilled water. Label this beaker "distilled water". Using a clean pipet, fill the second cuvette with distilled water and screw the cap on the cuvette. Do not dispose of the distilled water.</w:t>
      </w:r>
    </w:p>
    <w:p w14:paraId="2DCB977A" w14:textId="319E663C" w:rsidR="00121EAC" w:rsidRDefault="00445D58" w:rsidP="00FD6AF4">
      <w:pPr>
        <w:pStyle w:val="Step"/>
      </w:pPr>
      <w:r>
        <w:t>6.</w:t>
      </w:r>
      <w:r>
        <w:tab/>
      </w:r>
      <w:r w:rsidR="00121EAC">
        <w:t xml:space="preserve">Start recording data and use the pH and conductivity probes to measure the pH and conductivity of the pickle juice. Repeat for the pH and conductivity probes to measure the pH and conductivity of the distilled water. Write the results in Table 1. </w:t>
      </w:r>
    </w:p>
    <w:p w14:paraId="050A5A1C" w14:textId="02C36DAD" w:rsidR="00121EAC" w:rsidRDefault="00121EAC" w:rsidP="00FD6AF4">
      <w:pPr>
        <w:pStyle w:val="Step"/>
      </w:pPr>
      <w:r>
        <w:t>7.</w:t>
      </w:r>
      <w:r>
        <w:tab/>
        <w:t>Do not dispose of the pickle juice or the distilled water. Clean the outside of the cuvette with lint free tissue.</w:t>
      </w:r>
      <w:r w:rsidRPr="00121EAC">
        <w:t xml:space="preserve"> </w:t>
      </w:r>
      <w:r>
        <w:t>Calibrate the colorimeter with the cuvette of distilled water</w:t>
      </w:r>
      <w:r w:rsidR="005B00FC">
        <w:t>.</w:t>
      </w:r>
    </w:p>
    <w:p w14:paraId="1E533BE0" w14:textId="4BCB60F3" w:rsidR="005B00FC" w:rsidRDefault="005B00FC" w:rsidP="00FD6AF4">
      <w:pPr>
        <w:pStyle w:val="Step"/>
      </w:pPr>
      <w:r>
        <w:t>8.</w:t>
      </w:r>
      <w:r>
        <w:tab/>
        <w:t xml:space="preserve">Insert the cuvette into the colorimeter, close the top, measure the absorbance of blue light, and record the data in Table 1. </w:t>
      </w:r>
      <w:r w:rsidRPr="008E6865">
        <w:t>Stop data recording.</w:t>
      </w:r>
    </w:p>
    <w:p w14:paraId="74B63494" w14:textId="597BFF1A" w:rsidR="005B00FC" w:rsidRDefault="005B00FC" w:rsidP="00FD6AF4">
      <w:pPr>
        <w:pStyle w:val="Step"/>
      </w:pPr>
      <w:r>
        <w:lastRenderedPageBreak/>
        <w:t>9.</w:t>
      </w:r>
      <w:r>
        <w:tab/>
        <w:t>Obtain a piece of dialysis tubing soaking in water. Tie a half-knot in one end. Open the other end of the dialysis tubing by rubbing it back and forth between your wet fingers. Be patient. Once you get the tube open, hold it open.</w:t>
      </w:r>
    </w:p>
    <w:p w14:paraId="04F67ADD" w14:textId="12BCBC33" w:rsidR="005B00FC" w:rsidRDefault="005B00FC" w:rsidP="00FD6AF4">
      <w:pPr>
        <w:pStyle w:val="Step"/>
      </w:pPr>
      <w:r>
        <w:t>10.</w:t>
      </w:r>
      <w:r>
        <w:tab/>
        <w:t>Using a disposable pipet, fill the dialysis bag with 15 to 20 mL of pickle juice. Be sure to leave enough room in the bag for expansion.</w:t>
      </w:r>
    </w:p>
    <w:p w14:paraId="52B12AB1" w14:textId="55B129DB" w:rsidR="005B00FC" w:rsidRDefault="005B00FC" w:rsidP="00FD6AF4">
      <w:pPr>
        <w:pStyle w:val="Step"/>
      </w:pPr>
      <w:r>
        <w:t>11.</w:t>
      </w:r>
      <w:r>
        <w:tab/>
        <w:t>Tie off the open end of the bag with another half-knot. If any excess dialysis tubing is exposed above or below your knots, cut it off with scissors. You should have 0.5 cm of dialysis tubing above and below each knot.</w:t>
      </w:r>
    </w:p>
    <w:p w14:paraId="63E67CED" w14:textId="7C765E46" w:rsidR="001B0633" w:rsidRPr="00CB43CE" w:rsidRDefault="005B00FC" w:rsidP="00FD6AF4">
      <w:pPr>
        <w:pStyle w:val="Step"/>
      </w:pPr>
      <w:r>
        <w:t>12.</w:t>
      </w:r>
      <w:r w:rsidR="001B0633">
        <w:t xml:space="preserve"> </w:t>
      </w:r>
      <w:r w:rsidR="001B0633">
        <w:tab/>
        <w:t>Place the bag containing pickle juice into the beaker or cup of water, and allow it to soak for 30 to 45 minutes (depending upon your teacher's instructions).</w:t>
      </w:r>
    </w:p>
    <w:p w14:paraId="089F89E2" w14:textId="1F8640F3" w:rsidR="005B00FC" w:rsidRDefault="001B0633" w:rsidP="00FD6AF4">
      <w:pPr>
        <w:pStyle w:val="Step"/>
      </w:pPr>
      <w:r>
        <w:t>13.</w:t>
      </w:r>
      <w:r w:rsidRPr="001B0633">
        <w:t xml:space="preserve"> </w:t>
      </w:r>
      <w:r>
        <w:tab/>
        <w:t>What do you think will happen to the pH of the solution in the dialysis bag and the solution in the beaker?</w:t>
      </w:r>
    </w:p>
    <w:p w14:paraId="640BA5E1" w14:textId="52B1F82A" w:rsidR="001B0633" w:rsidRDefault="001B0633" w:rsidP="00FD6AF4">
      <w:pPr>
        <w:pStyle w:val="Step"/>
      </w:pPr>
      <w:r>
        <w:t>14.</w:t>
      </w:r>
      <w:r>
        <w:tab/>
        <w:t>Allow the incubation to finish and then remove the dialysis bag from the water. (Do not dispose of the water in the cup.) Hold the dialysis bag over the "pickle juice" beaker, and carefully cut the bag open so the contents empty into the beaker.</w:t>
      </w:r>
    </w:p>
    <w:p w14:paraId="108A46D7" w14:textId="36B43405" w:rsidR="001B0633" w:rsidRDefault="0085317E" w:rsidP="00FD6AF4">
      <w:pPr>
        <w:pStyle w:val="Step"/>
      </w:pPr>
      <w:r>
        <w:t>15.</w:t>
      </w:r>
      <w:r>
        <w:tab/>
        <w:t>Using a clean pipet, fill a cuvette with soaking fluid from the cup. Screw on the cap and clean the outside of the cuvette with lint free tissue.</w:t>
      </w:r>
      <w:r w:rsidR="00327B00">
        <w:t xml:space="preserve"> Using a clean pipet, fill another cuvette with fluid from the dialysis bag. Screw on the cap and clean the outside of the cuvette with lint free tissue.</w:t>
      </w:r>
    </w:p>
    <w:p w14:paraId="3A3C77A9" w14:textId="12C74A58" w:rsidR="00327B00" w:rsidRDefault="00327B00" w:rsidP="00FD6AF4">
      <w:pPr>
        <w:pStyle w:val="Step"/>
      </w:pPr>
      <w:r>
        <w:t>16.</w:t>
      </w:r>
      <w:r>
        <w:tab/>
      </w:r>
      <w:r w:rsidRPr="003D3AF5">
        <w:t xml:space="preserve">Start data recording. </w:t>
      </w:r>
      <w:r>
        <w:t>Insert the cuvette filled with soaking fluid into the colorimeter, close the top, measure the absorbance of blue light. Record the data in Table 1.</w:t>
      </w:r>
    </w:p>
    <w:p w14:paraId="780E099E" w14:textId="77777777" w:rsidR="00327B00" w:rsidRDefault="00327B00" w:rsidP="00FD6AF4">
      <w:pPr>
        <w:pStyle w:val="Step"/>
      </w:pPr>
      <w:r>
        <w:t>17.</w:t>
      </w:r>
      <w:r>
        <w:tab/>
        <w:t>Insert the cuvette filled with soaking fluid into the colorimeter, close the top, measure the absorbance of blue light. Record the data in Table 1.</w:t>
      </w:r>
      <w:r>
        <w:tab/>
      </w:r>
    </w:p>
    <w:p w14:paraId="73E48F64" w14:textId="62501BF9" w:rsidR="00445D58" w:rsidRDefault="00327B00" w:rsidP="00FD6AF4">
      <w:pPr>
        <w:pStyle w:val="Step"/>
      </w:pPr>
      <w:r>
        <w:t>18.</w:t>
      </w:r>
      <w:r>
        <w:tab/>
        <w:t>Remove the cuvette and replace with the cuvette filled with fluid from the dialysis bag. Close the top, measure the absorbance of blue light and record the data in Table 1.</w:t>
      </w:r>
    </w:p>
    <w:p w14:paraId="364DFD0B" w14:textId="436AE1FE" w:rsidR="00327B00" w:rsidRDefault="00327B00" w:rsidP="00FD6AF4">
      <w:pPr>
        <w:pStyle w:val="Step"/>
      </w:pPr>
      <w:r>
        <w:t>19.</w:t>
      </w:r>
      <w:r>
        <w:tab/>
        <w:t>Use the pH and conductivity probe</w:t>
      </w:r>
      <w:r w:rsidR="00A81717">
        <w:t>s</w:t>
      </w:r>
      <w:r>
        <w:t xml:space="preserve"> to measure the pH</w:t>
      </w:r>
      <w:r w:rsidR="00762DE3">
        <w:t xml:space="preserve"> and conductivity</w:t>
      </w:r>
      <w:r>
        <w:t xml:space="preserve"> of the fluid in the beaker labeled "distilled water", and record the data in Table 2.</w:t>
      </w:r>
    </w:p>
    <w:p w14:paraId="479A44B0" w14:textId="1F470747" w:rsidR="00327B00" w:rsidRDefault="00327B00" w:rsidP="00FD6AF4">
      <w:pPr>
        <w:pStyle w:val="Step"/>
      </w:pPr>
      <w:r>
        <w:t>20.</w:t>
      </w:r>
      <w:r>
        <w:tab/>
      </w:r>
      <w:r w:rsidR="00A81717" w:rsidRPr="00734B03">
        <w:t>Use</w:t>
      </w:r>
      <w:r w:rsidR="00A81717">
        <w:t xml:space="preserve"> the pH and conductivity probes to measure the pH</w:t>
      </w:r>
      <w:r w:rsidR="00762DE3">
        <w:t xml:space="preserve"> and conductivity</w:t>
      </w:r>
      <w:r w:rsidR="00A81717">
        <w:t xml:space="preserve"> of the fluid from the dialysis bag, and record the data in Table 2.</w:t>
      </w:r>
    </w:p>
    <w:p w14:paraId="341CA1C4" w14:textId="125C8DBE" w:rsidR="00046885" w:rsidRDefault="00046885" w:rsidP="00FD6AF4">
      <w:pPr>
        <w:pStyle w:val="Step"/>
      </w:pPr>
      <w:r>
        <w:t>21.</w:t>
      </w:r>
      <w:r>
        <w:tab/>
        <w:t>Stop data recording.</w:t>
      </w:r>
    </w:p>
    <w:p w14:paraId="2D669A12" w14:textId="77777777" w:rsidR="00AD6928" w:rsidRPr="004152C0" w:rsidRDefault="00AD6928" w:rsidP="00AD6928">
      <w:pPr>
        <w:pStyle w:val="CaptionAbove"/>
      </w:pPr>
      <w:r w:rsidRPr="004152C0">
        <w:t>Table 1: Pre-soak conditions</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1242"/>
        <w:gridCol w:w="2987"/>
        <w:gridCol w:w="2327"/>
      </w:tblGrid>
      <w:tr w:rsidR="00E355F3" w:rsidRPr="00EA3D29" w14:paraId="2EEB30CF" w14:textId="77777777" w:rsidTr="00E355F3">
        <w:trPr>
          <w:trHeight w:val="744"/>
        </w:trPr>
        <w:tc>
          <w:tcPr>
            <w:tcW w:w="1501" w:type="pct"/>
          </w:tcPr>
          <w:p w14:paraId="54317E61" w14:textId="77777777" w:rsidR="00AD6928" w:rsidRPr="00EA3D29" w:rsidRDefault="00AD6928" w:rsidP="00134AE1">
            <w:pPr>
              <w:pStyle w:val="BodyText"/>
            </w:pPr>
          </w:p>
        </w:tc>
        <w:tc>
          <w:tcPr>
            <w:tcW w:w="663" w:type="pct"/>
            <w:vAlign w:val="center"/>
          </w:tcPr>
          <w:p w14:paraId="09CA20EA" w14:textId="77777777" w:rsidR="00AD6928" w:rsidRPr="009B7F07" w:rsidRDefault="00AD6928" w:rsidP="00134AE1">
            <w:pPr>
              <w:pStyle w:val="Centered"/>
              <w:rPr>
                <w:rStyle w:val="Bold"/>
              </w:rPr>
            </w:pPr>
            <w:r w:rsidRPr="009B7F07">
              <w:rPr>
                <w:rStyle w:val="Bold"/>
              </w:rPr>
              <w:t>pH</w:t>
            </w:r>
          </w:p>
        </w:tc>
        <w:tc>
          <w:tcPr>
            <w:tcW w:w="1594" w:type="pct"/>
            <w:vAlign w:val="center"/>
          </w:tcPr>
          <w:p w14:paraId="2A5D6409" w14:textId="77777777" w:rsidR="00AD6928" w:rsidRPr="009B7F07" w:rsidRDefault="00AD6928" w:rsidP="00134AE1">
            <w:pPr>
              <w:pStyle w:val="Centered"/>
              <w:rPr>
                <w:rStyle w:val="Bold"/>
              </w:rPr>
            </w:pPr>
            <w:r w:rsidRPr="009B7F07">
              <w:rPr>
                <w:rStyle w:val="Bold"/>
              </w:rPr>
              <w:t>Conductivity (</w:t>
            </w:r>
            <w:r>
              <w:rPr>
                <w:rStyle w:val="Bold"/>
              </w:rPr>
              <w:t>µ</w:t>
            </w:r>
            <w:r w:rsidRPr="009B7F07">
              <w:rPr>
                <w:rStyle w:val="Bold"/>
              </w:rPr>
              <w:t>S/cm)</w:t>
            </w:r>
          </w:p>
        </w:tc>
        <w:tc>
          <w:tcPr>
            <w:tcW w:w="1242" w:type="pct"/>
            <w:vAlign w:val="center"/>
          </w:tcPr>
          <w:p w14:paraId="5BD37B7E" w14:textId="77777777" w:rsidR="00AD6928" w:rsidRPr="009B7F07" w:rsidRDefault="00AD6928" w:rsidP="00134AE1">
            <w:pPr>
              <w:pStyle w:val="Centered"/>
              <w:rPr>
                <w:rStyle w:val="Bold"/>
              </w:rPr>
            </w:pPr>
            <w:r w:rsidRPr="009B7F07">
              <w:rPr>
                <w:rStyle w:val="Bold"/>
              </w:rPr>
              <w:t>Abs Blue Light</w:t>
            </w:r>
          </w:p>
          <w:p w14:paraId="5B3582E3" w14:textId="77777777" w:rsidR="00AD6928" w:rsidRPr="009B7F07" w:rsidRDefault="00AD6928" w:rsidP="00134AE1">
            <w:pPr>
              <w:pStyle w:val="Centered"/>
              <w:rPr>
                <w:rStyle w:val="Bold"/>
              </w:rPr>
            </w:pPr>
            <w:r w:rsidRPr="009B7F07">
              <w:rPr>
                <w:rStyle w:val="Bold"/>
              </w:rPr>
              <w:t>(480 nm)</w:t>
            </w:r>
          </w:p>
        </w:tc>
      </w:tr>
      <w:tr w:rsidR="00E355F3" w:rsidRPr="00EA3D29" w14:paraId="407E339F" w14:textId="77777777" w:rsidTr="00E355F3">
        <w:trPr>
          <w:trHeight w:val="486"/>
        </w:trPr>
        <w:tc>
          <w:tcPr>
            <w:tcW w:w="1501" w:type="pct"/>
          </w:tcPr>
          <w:p w14:paraId="0FBC2FB9" w14:textId="77777777" w:rsidR="00AD6928" w:rsidRPr="00EE01B6" w:rsidRDefault="00AD6928" w:rsidP="00134AE1">
            <w:pPr>
              <w:pStyle w:val="BodyText"/>
              <w:spacing w:before="160" w:after="160"/>
            </w:pPr>
            <w:r w:rsidRPr="00EE01B6">
              <w:t xml:space="preserve">Distilled </w:t>
            </w:r>
            <w:r>
              <w:t>w</w:t>
            </w:r>
            <w:r w:rsidRPr="00EE01B6">
              <w:t>ater</w:t>
            </w:r>
          </w:p>
        </w:tc>
        <w:tc>
          <w:tcPr>
            <w:tcW w:w="663" w:type="pct"/>
            <w:vAlign w:val="center"/>
          </w:tcPr>
          <w:p w14:paraId="417F7A5D" w14:textId="77777777" w:rsidR="00AD6928" w:rsidRPr="003D3AF5" w:rsidRDefault="00AD6928" w:rsidP="00134AE1">
            <w:pPr>
              <w:pStyle w:val="BodyText"/>
              <w:spacing w:before="160" w:after="160"/>
            </w:pPr>
          </w:p>
        </w:tc>
        <w:tc>
          <w:tcPr>
            <w:tcW w:w="1594" w:type="pct"/>
            <w:vAlign w:val="center"/>
          </w:tcPr>
          <w:p w14:paraId="5286176D" w14:textId="77777777" w:rsidR="00AD6928" w:rsidRPr="003D3AF5" w:rsidRDefault="00AD6928" w:rsidP="00134AE1">
            <w:pPr>
              <w:pStyle w:val="BodyText"/>
              <w:spacing w:before="160" w:after="160"/>
            </w:pPr>
          </w:p>
        </w:tc>
        <w:tc>
          <w:tcPr>
            <w:tcW w:w="1242" w:type="pct"/>
            <w:vAlign w:val="center"/>
          </w:tcPr>
          <w:p w14:paraId="7D3DA209" w14:textId="77777777" w:rsidR="00AD6928" w:rsidRPr="003D3AF5" w:rsidRDefault="00AD6928" w:rsidP="00134AE1">
            <w:pPr>
              <w:pStyle w:val="BodyText"/>
              <w:spacing w:before="160" w:after="160"/>
            </w:pPr>
          </w:p>
        </w:tc>
      </w:tr>
      <w:tr w:rsidR="00E355F3" w:rsidRPr="00EA3D29" w14:paraId="0CA9D536" w14:textId="77777777" w:rsidTr="00E355F3">
        <w:trPr>
          <w:trHeight w:val="501"/>
        </w:trPr>
        <w:tc>
          <w:tcPr>
            <w:tcW w:w="1501" w:type="pct"/>
          </w:tcPr>
          <w:p w14:paraId="448F3A72" w14:textId="77777777" w:rsidR="00AD6928" w:rsidRPr="00EE01B6" w:rsidRDefault="00AD6928" w:rsidP="00134AE1">
            <w:pPr>
              <w:pStyle w:val="BodyText"/>
              <w:spacing w:before="160" w:after="160"/>
            </w:pPr>
            <w:r w:rsidRPr="00EE01B6">
              <w:t xml:space="preserve">Pickle </w:t>
            </w:r>
            <w:r>
              <w:t>j</w:t>
            </w:r>
            <w:r w:rsidRPr="00EE01B6">
              <w:t>uice</w:t>
            </w:r>
          </w:p>
        </w:tc>
        <w:tc>
          <w:tcPr>
            <w:tcW w:w="663" w:type="pct"/>
            <w:vAlign w:val="center"/>
          </w:tcPr>
          <w:p w14:paraId="45C1FF88" w14:textId="77777777" w:rsidR="00AD6928" w:rsidRPr="003D3AF5" w:rsidRDefault="00AD6928" w:rsidP="00134AE1">
            <w:pPr>
              <w:pStyle w:val="BodyText"/>
              <w:spacing w:before="160" w:after="160"/>
            </w:pPr>
          </w:p>
        </w:tc>
        <w:tc>
          <w:tcPr>
            <w:tcW w:w="1594" w:type="pct"/>
            <w:vAlign w:val="center"/>
          </w:tcPr>
          <w:p w14:paraId="3E74CF43" w14:textId="77777777" w:rsidR="00AD6928" w:rsidRPr="003D3AF5" w:rsidRDefault="00AD6928" w:rsidP="00134AE1">
            <w:pPr>
              <w:pStyle w:val="BodyText"/>
              <w:spacing w:before="160" w:after="160"/>
            </w:pPr>
          </w:p>
        </w:tc>
        <w:tc>
          <w:tcPr>
            <w:tcW w:w="1242" w:type="pct"/>
            <w:vAlign w:val="center"/>
          </w:tcPr>
          <w:p w14:paraId="2240026D" w14:textId="77777777" w:rsidR="00AD6928" w:rsidRPr="003D3AF5" w:rsidRDefault="00AD6928" w:rsidP="00134AE1">
            <w:pPr>
              <w:pStyle w:val="BodyText"/>
              <w:spacing w:before="160" w:after="160"/>
            </w:pPr>
          </w:p>
        </w:tc>
      </w:tr>
    </w:tbl>
    <w:p w14:paraId="7476E936" w14:textId="77777777" w:rsidR="00AD6928" w:rsidRPr="00EE01B6" w:rsidRDefault="00AD6928" w:rsidP="00AD6928">
      <w:pPr>
        <w:pStyle w:val="CaptionAbove"/>
        <w:keepNext/>
      </w:pPr>
      <w:r w:rsidRPr="00EE01B6">
        <w:t>Table 2: Post-</w:t>
      </w:r>
      <w:r>
        <w:t>s</w:t>
      </w:r>
      <w:r w:rsidRPr="00EE01B6">
        <w:t xml:space="preserve">oak </w:t>
      </w:r>
      <w:r>
        <w:t>c</w:t>
      </w:r>
      <w:r w:rsidRPr="00EE01B6">
        <w:t>onditions</w:t>
      </w:r>
      <w:r>
        <w:t xml:space="preserve"> (30 minutes)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251"/>
        <w:gridCol w:w="2931"/>
        <w:gridCol w:w="2364"/>
      </w:tblGrid>
      <w:tr w:rsidR="00AD6928" w:rsidRPr="00EA3D29" w14:paraId="2ED4C406" w14:textId="77777777" w:rsidTr="00134AE1">
        <w:tc>
          <w:tcPr>
            <w:tcW w:w="1500" w:type="pct"/>
          </w:tcPr>
          <w:p w14:paraId="10DDC5BD" w14:textId="77777777" w:rsidR="00AD6928" w:rsidRPr="00EE01B6" w:rsidRDefault="00AD6928" w:rsidP="00134AE1">
            <w:pPr>
              <w:pStyle w:val="BodyText"/>
              <w:tabs>
                <w:tab w:val="left" w:pos="752"/>
              </w:tabs>
            </w:pPr>
            <w:r>
              <w:tab/>
            </w:r>
          </w:p>
        </w:tc>
        <w:tc>
          <w:tcPr>
            <w:tcW w:w="669" w:type="pct"/>
            <w:vAlign w:val="center"/>
          </w:tcPr>
          <w:p w14:paraId="26F7A6B9" w14:textId="77777777" w:rsidR="00AD6928" w:rsidRPr="009B7F07" w:rsidRDefault="00AD6928" w:rsidP="00134AE1">
            <w:pPr>
              <w:pStyle w:val="Centered"/>
              <w:rPr>
                <w:rStyle w:val="Bold"/>
              </w:rPr>
            </w:pPr>
            <w:r w:rsidRPr="009B7F07">
              <w:rPr>
                <w:rStyle w:val="Bold"/>
              </w:rPr>
              <w:t>pH</w:t>
            </w:r>
          </w:p>
        </w:tc>
        <w:tc>
          <w:tcPr>
            <w:tcW w:w="1567" w:type="pct"/>
            <w:vAlign w:val="center"/>
          </w:tcPr>
          <w:p w14:paraId="05C3D07E" w14:textId="77777777" w:rsidR="00AD6928" w:rsidRPr="009B7F07" w:rsidRDefault="00AD6928" w:rsidP="00134AE1">
            <w:pPr>
              <w:pStyle w:val="Centered"/>
              <w:rPr>
                <w:rStyle w:val="Bold"/>
              </w:rPr>
            </w:pPr>
            <w:r w:rsidRPr="009B7F07">
              <w:rPr>
                <w:rStyle w:val="Bold"/>
              </w:rPr>
              <w:t>Conductivity (</w:t>
            </w:r>
            <w:r>
              <w:rPr>
                <w:rStyle w:val="Bold"/>
              </w:rPr>
              <w:t>µ</w:t>
            </w:r>
            <w:r w:rsidRPr="009B7F07">
              <w:rPr>
                <w:rStyle w:val="Bold"/>
              </w:rPr>
              <w:t>S/cm)</w:t>
            </w:r>
          </w:p>
        </w:tc>
        <w:tc>
          <w:tcPr>
            <w:tcW w:w="1264" w:type="pct"/>
            <w:vAlign w:val="center"/>
          </w:tcPr>
          <w:p w14:paraId="4422179D" w14:textId="77777777" w:rsidR="00AD6928" w:rsidRPr="009B7F07" w:rsidRDefault="00AD6928" w:rsidP="00134AE1">
            <w:pPr>
              <w:pStyle w:val="Centered"/>
              <w:rPr>
                <w:rStyle w:val="Bold"/>
              </w:rPr>
            </w:pPr>
            <w:r w:rsidRPr="009B7F07">
              <w:rPr>
                <w:rStyle w:val="Bold"/>
              </w:rPr>
              <w:t>Abs Blue Light</w:t>
            </w:r>
          </w:p>
          <w:p w14:paraId="6AF0B175" w14:textId="77777777" w:rsidR="00AD6928" w:rsidRPr="009B7F07" w:rsidRDefault="00AD6928" w:rsidP="00134AE1">
            <w:pPr>
              <w:pStyle w:val="Centered"/>
              <w:rPr>
                <w:rStyle w:val="Bold"/>
              </w:rPr>
            </w:pPr>
            <w:r w:rsidRPr="009B7F07">
              <w:rPr>
                <w:rStyle w:val="Bold"/>
              </w:rPr>
              <w:t>(480 nm)</w:t>
            </w:r>
          </w:p>
        </w:tc>
      </w:tr>
      <w:tr w:rsidR="00AD6928" w:rsidRPr="00EA3D29" w14:paraId="03B7E306" w14:textId="77777777" w:rsidTr="00134AE1">
        <w:tc>
          <w:tcPr>
            <w:tcW w:w="1500" w:type="pct"/>
          </w:tcPr>
          <w:p w14:paraId="3370F106" w14:textId="77777777" w:rsidR="00AD6928" w:rsidRPr="00EE01B6" w:rsidRDefault="00AD6928" w:rsidP="00134AE1">
            <w:pPr>
              <w:pStyle w:val="BodyText"/>
              <w:spacing w:before="160" w:after="160"/>
            </w:pPr>
            <w:r w:rsidRPr="00EE01B6">
              <w:t xml:space="preserve">Contents of </w:t>
            </w:r>
            <w:r>
              <w:t>b</w:t>
            </w:r>
            <w:r w:rsidRPr="00EE01B6">
              <w:t>eaker</w:t>
            </w:r>
          </w:p>
        </w:tc>
        <w:tc>
          <w:tcPr>
            <w:tcW w:w="669" w:type="pct"/>
            <w:vAlign w:val="center"/>
          </w:tcPr>
          <w:p w14:paraId="0EDB3AAA" w14:textId="77777777" w:rsidR="00AD6928" w:rsidRPr="003D3AF5" w:rsidRDefault="00AD6928" w:rsidP="00134AE1">
            <w:pPr>
              <w:pStyle w:val="BodyText"/>
              <w:spacing w:before="160" w:after="160"/>
            </w:pPr>
          </w:p>
        </w:tc>
        <w:tc>
          <w:tcPr>
            <w:tcW w:w="1567" w:type="pct"/>
            <w:vAlign w:val="center"/>
          </w:tcPr>
          <w:p w14:paraId="0B664A2D" w14:textId="77777777" w:rsidR="00AD6928" w:rsidRPr="003D3AF5" w:rsidRDefault="00AD6928" w:rsidP="00134AE1">
            <w:pPr>
              <w:pStyle w:val="BodyText"/>
              <w:spacing w:before="160" w:after="160"/>
            </w:pPr>
          </w:p>
        </w:tc>
        <w:tc>
          <w:tcPr>
            <w:tcW w:w="1264" w:type="pct"/>
            <w:vAlign w:val="center"/>
          </w:tcPr>
          <w:p w14:paraId="6E385F96" w14:textId="77777777" w:rsidR="00AD6928" w:rsidRPr="003D3AF5" w:rsidRDefault="00AD6928" w:rsidP="00134AE1">
            <w:pPr>
              <w:pStyle w:val="BodyText"/>
              <w:spacing w:before="160" w:after="160"/>
            </w:pPr>
          </w:p>
        </w:tc>
      </w:tr>
      <w:tr w:rsidR="00AD6928" w:rsidRPr="00EA3D29" w14:paraId="666B376A" w14:textId="77777777" w:rsidTr="00134AE1">
        <w:tc>
          <w:tcPr>
            <w:tcW w:w="1500" w:type="pct"/>
          </w:tcPr>
          <w:p w14:paraId="408D1573" w14:textId="77777777" w:rsidR="00AD6928" w:rsidRPr="00EE01B6" w:rsidRDefault="00AD6928" w:rsidP="00134AE1">
            <w:pPr>
              <w:pStyle w:val="BodyText"/>
              <w:spacing w:before="160" w:after="160"/>
            </w:pPr>
            <w:r w:rsidRPr="00EE01B6">
              <w:t xml:space="preserve">Contents of </w:t>
            </w:r>
            <w:r>
              <w:t>d</w:t>
            </w:r>
            <w:r w:rsidRPr="00EE01B6">
              <w:t xml:space="preserve">ialysis </w:t>
            </w:r>
            <w:r>
              <w:t>b</w:t>
            </w:r>
            <w:r w:rsidRPr="00EE01B6">
              <w:t xml:space="preserve">ag </w:t>
            </w:r>
          </w:p>
        </w:tc>
        <w:tc>
          <w:tcPr>
            <w:tcW w:w="669" w:type="pct"/>
            <w:vAlign w:val="center"/>
          </w:tcPr>
          <w:p w14:paraId="7F7CC66C" w14:textId="77777777" w:rsidR="00AD6928" w:rsidRPr="003D3AF5" w:rsidRDefault="00AD6928" w:rsidP="00134AE1">
            <w:pPr>
              <w:pStyle w:val="BodyText"/>
              <w:spacing w:before="160" w:after="160"/>
            </w:pPr>
          </w:p>
        </w:tc>
        <w:tc>
          <w:tcPr>
            <w:tcW w:w="1567" w:type="pct"/>
            <w:vAlign w:val="center"/>
          </w:tcPr>
          <w:p w14:paraId="70D521C8" w14:textId="77777777" w:rsidR="00AD6928" w:rsidRPr="003D3AF5" w:rsidRDefault="00AD6928" w:rsidP="00134AE1">
            <w:pPr>
              <w:pStyle w:val="BodyText"/>
              <w:spacing w:before="160" w:after="160"/>
            </w:pPr>
          </w:p>
        </w:tc>
        <w:tc>
          <w:tcPr>
            <w:tcW w:w="1264" w:type="pct"/>
            <w:vAlign w:val="center"/>
          </w:tcPr>
          <w:p w14:paraId="3B7DDBEF" w14:textId="77777777" w:rsidR="00AD6928" w:rsidRPr="003D3AF5" w:rsidRDefault="00AD6928" w:rsidP="00134AE1">
            <w:pPr>
              <w:pStyle w:val="BodyText"/>
              <w:spacing w:before="160" w:after="160"/>
            </w:pPr>
          </w:p>
        </w:tc>
      </w:tr>
    </w:tbl>
    <w:p w14:paraId="18AA86D7" w14:textId="5B1E24C1" w:rsidR="00445D58" w:rsidRDefault="00AD6928" w:rsidP="008929E2">
      <w:pPr>
        <w:pStyle w:val="Equation"/>
        <w:numPr>
          <w:ilvl w:val="0"/>
          <w:numId w:val="37"/>
        </w:numPr>
      </w:pPr>
      <w:r>
        <w:t xml:space="preserve">Calculate the change in pH for the distilled water and the pickle juice. Show your work below and record your results in Table 3.   Change = Final – Initial </w:t>
      </w:r>
    </w:p>
    <w:p w14:paraId="2E74D3E2" w14:textId="77777777" w:rsidR="00AD6928" w:rsidRDefault="00AD6928" w:rsidP="00AD6928">
      <w:pPr>
        <w:pStyle w:val="Equation"/>
      </w:pPr>
    </w:p>
    <w:p w14:paraId="727F75AB" w14:textId="33E54B8F" w:rsidR="00BC5F59" w:rsidRDefault="00AD6928" w:rsidP="00BC5F59">
      <w:pPr>
        <w:pStyle w:val="Equation"/>
        <w:numPr>
          <w:ilvl w:val="0"/>
          <w:numId w:val="37"/>
        </w:numPr>
      </w:pPr>
      <w:r>
        <w:t xml:space="preserve">Calculate the percent change in pH for the distilled water and the pickle juice. Show your work below and record your results in Table 3.  Percent change </w:t>
      </w:r>
      <w:r w:rsidR="00BC5F59">
        <w:t xml:space="preserve">= </w:t>
      </w:r>
      <w:proofErr w:type="spellStart"/>
      <w:r w:rsidR="00BC5F59">
        <w:t>Change</w:t>
      </w:r>
      <w:proofErr w:type="spellEnd"/>
      <w:r>
        <w:t xml:space="preserve"> in pH X 100 / initial pH</w:t>
      </w:r>
      <w:r w:rsidR="00BC5F59">
        <w:t xml:space="preserve">                                                                                      </w:t>
      </w:r>
    </w:p>
    <w:p w14:paraId="7E908A15" w14:textId="77777777" w:rsidR="00BC5F59" w:rsidRDefault="00BC5F59" w:rsidP="00BC5F59">
      <w:pPr>
        <w:pStyle w:val="Equation"/>
        <w:ind w:left="0"/>
      </w:pPr>
    </w:p>
    <w:p w14:paraId="16FEF7D1" w14:textId="2836D9BD" w:rsidR="00445D58" w:rsidRDefault="00B85349" w:rsidP="00B85349">
      <w:pPr>
        <w:pStyle w:val="Equation"/>
        <w:ind w:left="0"/>
      </w:pPr>
      <w:r>
        <w:t xml:space="preserve">     </w:t>
      </w:r>
      <w:r w:rsidR="00BC5F59">
        <w:t>Table 3 Change in pH</w:t>
      </w:r>
      <w:r>
        <w:t xml:space="preserve"> &amp; conductivity</w:t>
      </w:r>
    </w:p>
    <w:tbl>
      <w:tblPr>
        <w:tblStyle w:val="TableGrid"/>
        <w:tblW w:w="0" w:type="auto"/>
        <w:tblInd w:w="100" w:type="dxa"/>
        <w:tblLook w:val="04A0" w:firstRow="1" w:lastRow="0" w:firstColumn="1" w:lastColumn="0" w:noHBand="0" w:noVBand="1"/>
      </w:tblPr>
      <w:tblGrid>
        <w:gridCol w:w="998"/>
        <w:gridCol w:w="676"/>
        <w:gridCol w:w="1056"/>
        <w:gridCol w:w="741"/>
        <w:gridCol w:w="1098"/>
        <w:gridCol w:w="1105"/>
        <w:gridCol w:w="1189"/>
        <w:gridCol w:w="1105"/>
        <w:gridCol w:w="1508"/>
      </w:tblGrid>
      <w:tr w:rsidR="00AA1230" w14:paraId="42A52ABB" w14:textId="77777777" w:rsidTr="00AA1230">
        <w:trPr>
          <w:trHeight w:val="980"/>
        </w:trPr>
        <w:tc>
          <w:tcPr>
            <w:tcW w:w="1051" w:type="dxa"/>
          </w:tcPr>
          <w:p w14:paraId="015380BF" w14:textId="77777777" w:rsidR="00BC5F59" w:rsidRDefault="00BC5F59" w:rsidP="00FD6AF4">
            <w:pPr>
              <w:pStyle w:val="Step"/>
            </w:pPr>
          </w:p>
        </w:tc>
        <w:tc>
          <w:tcPr>
            <w:tcW w:w="689" w:type="dxa"/>
          </w:tcPr>
          <w:p w14:paraId="7B7ED542" w14:textId="021B2FDA" w:rsidR="00BC5F59" w:rsidRPr="00AA1230" w:rsidRDefault="00BC5F59" w:rsidP="00FD6AF4">
            <w:pPr>
              <w:pStyle w:val="Step"/>
              <w:rPr>
                <w:sz w:val="16"/>
                <w:szCs w:val="16"/>
              </w:rPr>
            </w:pPr>
            <w:r w:rsidRPr="00AA1230">
              <w:rPr>
                <w:rStyle w:val="Bold"/>
                <w:sz w:val="16"/>
                <w:szCs w:val="16"/>
              </w:rPr>
              <w:t>Initial pH</w:t>
            </w:r>
          </w:p>
        </w:tc>
        <w:tc>
          <w:tcPr>
            <w:tcW w:w="1217" w:type="dxa"/>
          </w:tcPr>
          <w:p w14:paraId="4BC835D2" w14:textId="535001DA" w:rsidR="00BC5F59" w:rsidRPr="00AA1230" w:rsidRDefault="00AA1230" w:rsidP="00FD6AF4">
            <w:pPr>
              <w:pStyle w:val="Step"/>
              <w:rPr>
                <w:sz w:val="16"/>
                <w:szCs w:val="16"/>
              </w:rPr>
            </w:pPr>
            <w:r w:rsidRPr="00AA1230">
              <w:rPr>
                <w:rStyle w:val="Bold"/>
                <w:sz w:val="16"/>
                <w:szCs w:val="16"/>
              </w:rPr>
              <w:t>Final pH</w:t>
            </w:r>
          </w:p>
        </w:tc>
        <w:tc>
          <w:tcPr>
            <w:tcW w:w="735" w:type="dxa"/>
          </w:tcPr>
          <w:p w14:paraId="5AC58D6F" w14:textId="07B097F9" w:rsidR="00BC5F59" w:rsidRPr="00AA1230" w:rsidRDefault="00AA1230" w:rsidP="00FD6AF4">
            <w:pPr>
              <w:pStyle w:val="Step"/>
              <w:rPr>
                <w:sz w:val="16"/>
                <w:szCs w:val="16"/>
              </w:rPr>
            </w:pPr>
            <w:r w:rsidRPr="00AA1230">
              <w:rPr>
                <w:rStyle w:val="Bold"/>
                <w:sz w:val="16"/>
                <w:szCs w:val="16"/>
              </w:rPr>
              <w:t>Change in pH</w:t>
            </w:r>
          </w:p>
        </w:tc>
        <w:tc>
          <w:tcPr>
            <w:tcW w:w="1217" w:type="dxa"/>
          </w:tcPr>
          <w:p w14:paraId="46440BD3" w14:textId="4E980563" w:rsidR="00AA1230" w:rsidRPr="00AA1230" w:rsidRDefault="00AA1230" w:rsidP="00AA1230">
            <w:pPr>
              <w:pStyle w:val="Step"/>
              <w:rPr>
                <w:sz w:val="16"/>
                <w:szCs w:val="16"/>
              </w:rPr>
            </w:pPr>
            <w:r w:rsidRPr="00AA1230">
              <w:rPr>
                <w:rStyle w:val="Bold"/>
                <w:sz w:val="16"/>
                <w:szCs w:val="16"/>
              </w:rPr>
              <w:t xml:space="preserve"> (%) Change in pH </w:t>
            </w:r>
          </w:p>
          <w:p w14:paraId="67CFB47D" w14:textId="0DC5577E" w:rsidR="00BC5F59" w:rsidRPr="00AA1230" w:rsidRDefault="00BC5F59" w:rsidP="00FD6AF4">
            <w:pPr>
              <w:pStyle w:val="Step"/>
              <w:rPr>
                <w:sz w:val="16"/>
                <w:szCs w:val="16"/>
              </w:rPr>
            </w:pPr>
          </w:p>
        </w:tc>
        <w:tc>
          <w:tcPr>
            <w:tcW w:w="869" w:type="dxa"/>
          </w:tcPr>
          <w:p w14:paraId="751FD591" w14:textId="77777777" w:rsidR="00AA1230" w:rsidRPr="00AA1230" w:rsidRDefault="00AA1230" w:rsidP="00AA1230">
            <w:pPr>
              <w:pStyle w:val="Step"/>
              <w:rPr>
                <w:rStyle w:val="Bold"/>
                <w:sz w:val="16"/>
                <w:szCs w:val="16"/>
              </w:rPr>
            </w:pPr>
            <w:r w:rsidRPr="00AA1230">
              <w:rPr>
                <w:rStyle w:val="Bold"/>
                <w:sz w:val="16"/>
                <w:szCs w:val="16"/>
              </w:rPr>
              <w:t>Initial Conductivity (µS/cm)</w:t>
            </w:r>
          </w:p>
          <w:p w14:paraId="264BFF18" w14:textId="2756D2EB" w:rsidR="00BC5F59" w:rsidRPr="00AA1230" w:rsidRDefault="00BC5F59" w:rsidP="00FD6AF4">
            <w:pPr>
              <w:pStyle w:val="Step"/>
              <w:rPr>
                <w:sz w:val="16"/>
                <w:szCs w:val="16"/>
              </w:rPr>
            </w:pPr>
          </w:p>
        </w:tc>
        <w:tc>
          <w:tcPr>
            <w:tcW w:w="1217" w:type="dxa"/>
          </w:tcPr>
          <w:p w14:paraId="0DD85069" w14:textId="77777777" w:rsidR="00AA1230" w:rsidRPr="00AA1230" w:rsidRDefault="00AA1230" w:rsidP="00FD6AF4">
            <w:pPr>
              <w:pStyle w:val="Step"/>
              <w:rPr>
                <w:rStyle w:val="Bold"/>
                <w:sz w:val="16"/>
                <w:szCs w:val="16"/>
              </w:rPr>
            </w:pPr>
            <w:r w:rsidRPr="00AA1230">
              <w:rPr>
                <w:rStyle w:val="Bold"/>
                <w:sz w:val="16"/>
                <w:szCs w:val="16"/>
              </w:rPr>
              <w:t>Final Conductivity (µS/cm)</w:t>
            </w:r>
          </w:p>
          <w:p w14:paraId="4C8613D5" w14:textId="4D7CF032" w:rsidR="00BC5F59" w:rsidRPr="00AA1230" w:rsidRDefault="00BC5F59" w:rsidP="00FD6AF4">
            <w:pPr>
              <w:pStyle w:val="Step"/>
              <w:rPr>
                <w:sz w:val="16"/>
                <w:szCs w:val="16"/>
              </w:rPr>
            </w:pPr>
          </w:p>
        </w:tc>
        <w:tc>
          <w:tcPr>
            <w:tcW w:w="905" w:type="dxa"/>
          </w:tcPr>
          <w:p w14:paraId="4EB3C398" w14:textId="4D1789BA" w:rsidR="00BC5F59" w:rsidRPr="00AA1230" w:rsidRDefault="00AA1230" w:rsidP="00AA1230">
            <w:pPr>
              <w:pStyle w:val="Step"/>
              <w:rPr>
                <w:sz w:val="16"/>
                <w:szCs w:val="16"/>
              </w:rPr>
            </w:pPr>
            <w:r w:rsidRPr="00AA1230">
              <w:rPr>
                <w:rStyle w:val="Bold"/>
                <w:sz w:val="16"/>
                <w:szCs w:val="16"/>
              </w:rPr>
              <w:t>Change in Conductivity (µS/cm)</w:t>
            </w:r>
          </w:p>
        </w:tc>
        <w:tc>
          <w:tcPr>
            <w:tcW w:w="1576" w:type="dxa"/>
          </w:tcPr>
          <w:p w14:paraId="616389AA" w14:textId="39138CCB" w:rsidR="00BC5F59" w:rsidRPr="00AA1230" w:rsidRDefault="00AA1230" w:rsidP="00AA1230">
            <w:pPr>
              <w:pStyle w:val="Centered"/>
              <w:rPr>
                <w:b/>
                <w:sz w:val="16"/>
                <w:szCs w:val="16"/>
              </w:rPr>
            </w:pPr>
            <w:r w:rsidRPr="00AA1230">
              <w:rPr>
                <w:rStyle w:val="Bold"/>
                <w:sz w:val="16"/>
                <w:szCs w:val="16"/>
              </w:rPr>
              <w:t xml:space="preserve">(%) </w:t>
            </w:r>
            <w:r w:rsidR="00B85349" w:rsidRPr="00AA1230">
              <w:rPr>
                <w:rStyle w:val="Bold"/>
                <w:sz w:val="16"/>
                <w:szCs w:val="16"/>
              </w:rPr>
              <w:t>Change in Conductivity</w:t>
            </w:r>
          </w:p>
        </w:tc>
      </w:tr>
      <w:tr w:rsidR="00AA1230" w14:paraId="7115C013" w14:textId="77777777" w:rsidTr="008929E2">
        <w:tc>
          <w:tcPr>
            <w:tcW w:w="1051" w:type="dxa"/>
          </w:tcPr>
          <w:p w14:paraId="556517F5" w14:textId="3B8688F3" w:rsidR="00BC5F59" w:rsidRPr="00FD6AF4" w:rsidRDefault="00FD6AF4" w:rsidP="00FD6AF4">
            <w:pPr>
              <w:pStyle w:val="Step"/>
            </w:pPr>
            <w:r w:rsidRPr="00FD6AF4">
              <w:t>Distilled Water</w:t>
            </w:r>
          </w:p>
        </w:tc>
        <w:tc>
          <w:tcPr>
            <w:tcW w:w="689" w:type="dxa"/>
          </w:tcPr>
          <w:p w14:paraId="2254EB8C" w14:textId="77777777" w:rsidR="00BC5F59" w:rsidRDefault="00BC5F59" w:rsidP="00FD6AF4">
            <w:pPr>
              <w:pStyle w:val="Step"/>
            </w:pPr>
          </w:p>
        </w:tc>
        <w:tc>
          <w:tcPr>
            <w:tcW w:w="1217" w:type="dxa"/>
          </w:tcPr>
          <w:p w14:paraId="2EDD0FA9" w14:textId="77777777" w:rsidR="00BC5F59" w:rsidRDefault="00BC5F59" w:rsidP="00FD6AF4">
            <w:pPr>
              <w:pStyle w:val="Step"/>
            </w:pPr>
          </w:p>
        </w:tc>
        <w:tc>
          <w:tcPr>
            <w:tcW w:w="735" w:type="dxa"/>
          </w:tcPr>
          <w:p w14:paraId="71AE89E7" w14:textId="77777777" w:rsidR="00BC5F59" w:rsidRDefault="00BC5F59" w:rsidP="00FD6AF4">
            <w:pPr>
              <w:pStyle w:val="Step"/>
            </w:pPr>
          </w:p>
        </w:tc>
        <w:tc>
          <w:tcPr>
            <w:tcW w:w="1217" w:type="dxa"/>
          </w:tcPr>
          <w:p w14:paraId="4FED5602" w14:textId="77777777" w:rsidR="00BC5F59" w:rsidRDefault="00BC5F59" w:rsidP="00FD6AF4">
            <w:pPr>
              <w:pStyle w:val="Step"/>
            </w:pPr>
          </w:p>
        </w:tc>
        <w:tc>
          <w:tcPr>
            <w:tcW w:w="869" w:type="dxa"/>
          </w:tcPr>
          <w:p w14:paraId="5F096490" w14:textId="77777777" w:rsidR="00BC5F59" w:rsidRDefault="00BC5F59" w:rsidP="00FD6AF4">
            <w:pPr>
              <w:pStyle w:val="Step"/>
            </w:pPr>
          </w:p>
        </w:tc>
        <w:tc>
          <w:tcPr>
            <w:tcW w:w="1217" w:type="dxa"/>
          </w:tcPr>
          <w:p w14:paraId="0663E05A" w14:textId="77777777" w:rsidR="00BC5F59" w:rsidRDefault="00BC5F59" w:rsidP="00FD6AF4">
            <w:pPr>
              <w:pStyle w:val="Step"/>
            </w:pPr>
          </w:p>
        </w:tc>
        <w:tc>
          <w:tcPr>
            <w:tcW w:w="905" w:type="dxa"/>
          </w:tcPr>
          <w:p w14:paraId="40A28FB9" w14:textId="77777777" w:rsidR="00BC5F59" w:rsidRDefault="00BC5F59" w:rsidP="00FD6AF4">
            <w:pPr>
              <w:pStyle w:val="Step"/>
            </w:pPr>
          </w:p>
        </w:tc>
        <w:tc>
          <w:tcPr>
            <w:tcW w:w="1576" w:type="dxa"/>
          </w:tcPr>
          <w:p w14:paraId="37707A6F" w14:textId="77777777" w:rsidR="00BC5F59" w:rsidRDefault="00BC5F59" w:rsidP="00FD6AF4">
            <w:pPr>
              <w:pStyle w:val="Step"/>
            </w:pPr>
          </w:p>
        </w:tc>
      </w:tr>
      <w:tr w:rsidR="00AA1230" w14:paraId="3BBF54C1" w14:textId="77777777" w:rsidTr="008929E2">
        <w:tc>
          <w:tcPr>
            <w:tcW w:w="1051" w:type="dxa"/>
          </w:tcPr>
          <w:p w14:paraId="6A768B3E" w14:textId="2A465685" w:rsidR="00BC5F59" w:rsidRDefault="00B85349" w:rsidP="00FD6AF4">
            <w:pPr>
              <w:pStyle w:val="Step"/>
            </w:pPr>
            <w:r>
              <w:t>Pickle juice</w:t>
            </w:r>
          </w:p>
        </w:tc>
        <w:tc>
          <w:tcPr>
            <w:tcW w:w="689" w:type="dxa"/>
          </w:tcPr>
          <w:p w14:paraId="60C8AA8E" w14:textId="77777777" w:rsidR="00BC5F59" w:rsidRDefault="00BC5F59" w:rsidP="00FD6AF4">
            <w:pPr>
              <w:pStyle w:val="Step"/>
            </w:pPr>
          </w:p>
        </w:tc>
        <w:tc>
          <w:tcPr>
            <w:tcW w:w="1217" w:type="dxa"/>
          </w:tcPr>
          <w:p w14:paraId="0D43EC0C" w14:textId="77777777" w:rsidR="00BC5F59" w:rsidRDefault="00BC5F59" w:rsidP="00FD6AF4">
            <w:pPr>
              <w:pStyle w:val="Step"/>
            </w:pPr>
          </w:p>
        </w:tc>
        <w:tc>
          <w:tcPr>
            <w:tcW w:w="735" w:type="dxa"/>
          </w:tcPr>
          <w:p w14:paraId="01C32F67" w14:textId="77777777" w:rsidR="00BC5F59" w:rsidRDefault="00BC5F59" w:rsidP="00FD6AF4">
            <w:pPr>
              <w:pStyle w:val="Step"/>
            </w:pPr>
          </w:p>
        </w:tc>
        <w:tc>
          <w:tcPr>
            <w:tcW w:w="1217" w:type="dxa"/>
          </w:tcPr>
          <w:p w14:paraId="37FE27E2" w14:textId="77777777" w:rsidR="00BC5F59" w:rsidRDefault="00BC5F59" w:rsidP="00FD6AF4">
            <w:pPr>
              <w:pStyle w:val="Step"/>
            </w:pPr>
          </w:p>
        </w:tc>
        <w:tc>
          <w:tcPr>
            <w:tcW w:w="869" w:type="dxa"/>
          </w:tcPr>
          <w:p w14:paraId="2C4CDC0D" w14:textId="77777777" w:rsidR="00BC5F59" w:rsidRDefault="00BC5F59" w:rsidP="00FD6AF4">
            <w:pPr>
              <w:pStyle w:val="Step"/>
            </w:pPr>
          </w:p>
        </w:tc>
        <w:tc>
          <w:tcPr>
            <w:tcW w:w="1217" w:type="dxa"/>
          </w:tcPr>
          <w:p w14:paraId="1BA2AC20" w14:textId="77777777" w:rsidR="00BC5F59" w:rsidRDefault="00BC5F59" w:rsidP="00FD6AF4">
            <w:pPr>
              <w:pStyle w:val="Step"/>
            </w:pPr>
          </w:p>
        </w:tc>
        <w:tc>
          <w:tcPr>
            <w:tcW w:w="905" w:type="dxa"/>
          </w:tcPr>
          <w:p w14:paraId="4AB21374" w14:textId="77777777" w:rsidR="00BC5F59" w:rsidRDefault="00BC5F59" w:rsidP="00FD6AF4">
            <w:pPr>
              <w:pStyle w:val="Step"/>
            </w:pPr>
          </w:p>
        </w:tc>
        <w:tc>
          <w:tcPr>
            <w:tcW w:w="1576" w:type="dxa"/>
          </w:tcPr>
          <w:p w14:paraId="2CA11C16" w14:textId="77777777" w:rsidR="00BC5F59" w:rsidRDefault="00BC5F59" w:rsidP="00FD6AF4">
            <w:pPr>
              <w:pStyle w:val="Step"/>
            </w:pPr>
          </w:p>
        </w:tc>
      </w:tr>
    </w:tbl>
    <w:p w14:paraId="43B497C9" w14:textId="0ADB542B" w:rsidR="008929E2" w:rsidRDefault="008929E2" w:rsidP="008929E2">
      <w:pPr>
        <w:pStyle w:val="CaptionAbove"/>
      </w:pPr>
      <w:r w:rsidRPr="007C58C8">
        <w:t xml:space="preserve">Table </w:t>
      </w:r>
      <w:r>
        <w:t>4</w:t>
      </w:r>
      <w:r w:rsidRPr="007C58C8">
        <w:t xml:space="preserve">: Change in </w:t>
      </w:r>
      <w:r>
        <w:t>absorbance of blue light</w:t>
      </w:r>
      <w:r w:rsidRPr="007C58C8">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652"/>
        <w:gridCol w:w="1800"/>
        <w:gridCol w:w="1980"/>
        <w:gridCol w:w="2332"/>
      </w:tblGrid>
      <w:tr w:rsidR="008929E2" w14:paraId="59FF8CDB" w14:textId="77777777" w:rsidTr="008929E2">
        <w:tc>
          <w:tcPr>
            <w:tcW w:w="1768" w:type="dxa"/>
          </w:tcPr>
          <w:p w14:paraId="022FD343" w14:textId="77777777" w:rsidR="008929E2" w:rsidRDefault="008929E2" w:rsidP="00134AE1">
            <w:pPr>
              <w:pStyle w:val="Question"/>
            </w:pPr>
          </w:p>
        </w:tc>
        <w:tc>
          <w:tcPr>
            <w:tcW w:w="1652" w:type="dxa"/>
          </w:tcPr>
          <w:p w14:paraId="7FC871A0" w14:textId="77777777" w:rsidR="008929E2" w:rsidRPr="003321B9" w:rsidRDefault="008929E2" w:rsidP="00134AE1">
            <w:pPr>
              <w:pStyle w:val="Centered"/>
              <w:rPr>
                <w:rStyle w:val="Bold"/>
              </w:rPr>
            </w:pPr>
            <w:r w:rsidRPr="003321B9">
              <w:rPr>
                <w:rStyle w:val="Bold"/>
              </w:rPr>
              <w:t xml:space="preserve">Initial Absorbance </w:t>
            </w:r>
          </w:p>
        </w:tc>
        <w:tc>
          <w:tcPr>
            <w:tcW w:w="1800" w:type="dxa"/>
          </w:tcPr>
          <w:p w14:paraId="47BC017C" w14:textId="77777777" w:rsidR="008929E2" w:rsidRPr="003321B9" w:rsidRDefault="008929E2" w:rsidP="00134AE1">
            <w:pPr>
              <w:pStyle w:val="Centered"/>
              <w:rPr>
                <w:rStyle w:val="Bold"/>
              </w:rPr>
            </w:pPr>
            <w:r w:rsidRPr="003321B9">
              <w:rPr>
                <w:rStyle w:val="Bold"/>
              </w:rPr>
              <w:t xml:space="preserve">Final Absorbance </w:t>
            </w:r>
          </w:p>
        </w:tc>
        <w:tc>
          <w:tcPr>
            <w:tcW w:w="1980" w:type="dxa"/>
          </w:tcPr>
          <w:p w14:paraId="1291D448" w14:textId="77777777" w:rsidR="008929E2" w:rsidRPr="003321B9" w:rsidRDefault="008929E2" w:rsidP="00134AE1">
            <w:pPr>
              <w:pStyle w:val="Centered"/>
              <w:rPr>
                <w:rStyle w:val="Bold"/>
              </w:rPr>
            </w:pPr>
            <w:r w:rsidRPr="003321B9">
              <w:rPr>
                <w:rStyle w:val="Bold"/>
              </w:rPr>
              <w:t xml:space="preserve">Change in Absorbance </w:t>
            </w:r>
          </w:p>
        </w:tc>
        <w:tc>
          <w:tcPr>
            <w:tcW w:w="2332" w:type="dxa"/>
          </w:tcPr>
          <w:p w14:paraId="7F8986A6" w14:textId="77777777" w:rsidR="008929E2" w:rsidRPr="003321B9" w:rsidRDefault="008929E2" w:rsidP="00134AE1">
            <w:pPr>
              <w:pStyle w:val="Centered"/>
              <w:rPr>
                <w:rStyle w:val="Bold"/>
              </w:rPr>
            </w:pPr>
            <w:r w:rsidRPr="003321B9">
              <w:rPr>
                <w:rStyle w:val="Bold"/>
              </w:rPr>
              <w:t>Change in Absorbance</w:t>
            </w:r>
            <w:r>
              <w:rPr>
                <w:rStyle w:val="Bold"/>
              </w:rPr>
              <w:t xml:space="preserve"> (%)</w:t>
            </w:r>
          </w:p>
        </w:tc>
      </w:tr>
      <w:tr w:rsidR="008929E2" w14:paraId="6FBF1230" w14:textId="77777777" w:rsidTr="008929E2">
        <w:tc>
          <w:tcPr>
            <w:tcW w:w="1768" w:type="dxa"/>
          </w:tcPr>
          <w:p w14:paraId="3BCBA5D2" w14:textId="77777777" w:rsidR="008929E2" w:rsidRDefault="008929E2" w:rsidP="00134AE1">
            <w:pPr>
              <w:pStyle w:val="BodyText"/>
              <w:spacing w:before="160" w:after="160"/>
            </w:pPr>
            <w:r>
              <w:t>Distilled Water</w:t>
            </w:r>
          </w:p>
        </w:tc>
        <w:tc>
          <w:tcPr>
            <w:tcW w:w="1652" w:type="dxa"/>
          </w:tcPr>
          <w:p w14:paraId="0EA53139" w14:textId="77777777" w:rsidR="008929E2" w:rsidRPr="003D3AF5" w:rsidRDefault="008929E2" w:rsidP="00134AE1">
            <w:pPr>
              <w:pStyle w:val="BodyText"/>
              <w:spacing w:before="160" w:after="160"/>
            </w:pPr>
          </w:p>
        </w:tc>
        <w:tc>
          <w:tcPr>
            <w:tcW w:w="1800" w:type="dxa"/>
          </w:tcPr>
          <w:p w14:paraId="725E1991" w14:textId="77777777" w:rsidR="008929E2" w:rsidRPr="003D3AF5" w:rsidRDefault="008929E2" w:rsidP="00134AE1">
            <w:pPr>
              <w:pStyle w:val="BodyText"/>
              <w:spacing w:before="160" w:after="160"/>
            </w:pPr>
          </w:p>
        </w:tc>
        <w:tc>
          <w:tcPr>
            <w:tcW w:w="1980" w:type="dxa"/>
          </w:tcPr>
          <w:p w14:paraId="1F07C2EB" w14:textId="77777777" w:rsidR="008929E2" w:rsidRPr="003D3AF5" w:rsidRDefault="008929E2" w:rsidP="00134AE1">
            <w:pPr>
              <w:pStyle w:val="BodyText"/>
              <w:spacing w:before="160" w:after="160"/>
            </w:pPr>
          </w:p>
        </w:tc>
        <w:tc>
          <w:tcPr>
            <w:tcW w:w="2332" w:type="dxa"/>
          </w:tcPr>
          <w:p w14:paraId="07CD72F0" w14:textId="77777777" w:rsidR="008929E2" w:rsidRPr="003D3AF5" w:rsidRDefault="008929E2" w:rsidP="00134AE1">
            <w:pPr>
              <w:pStyle w:val="BodyText"/>
              <w:spacing w:before="160" w:after="160"/>
            </w:pPr>
          </w:p>
        </w:tc>
      </w:tr>
      <w:tr w:rsidR="008929E2" w14:paraId="338C3F1F" w14:textId="77777777" w:rsidTr="008929E2">
        <w:tc>
          <w:tcPr>
            <w:tcW w:w="1768" w:type="dxa"/>
          </w:tcPr>
          <w:p w14:paraId="1029B3B3" w14:textId="77777777" w:rsidR="008929E2" w:rsidRDefault="008929E2" w:rsidP="00134AE1">
            <w:pPr>
              <w:pStyle w:val="BodyText"/>
              <w:spacing w:before="160" w:after="160"/>
            </w:pPr>
            <w:r>
              <w:t>Pickle juice</w:t>
            </w:r>
          </w:p>
        </w:tc>
        <w:tc>
          <w:tcPr>
            <w:tcW w:w="1652" w:type="dxa"/>
          </w:tcPr>
          <w:p w14:paraId="2ADFA209" w14:textId="77777777" w:rsidR="008929E2" w:rsidRPr="003D3AF5" w:rsidRDefault="008929E2" w:rsidP="00134AE1">
            <w:pPr>
              <w:pStyle w:val="BodyText"/>
              <w:spacing w:before="160" w:after="160"/>
            </w:pPr>
          </w:p>
        </w:tc>
        <w:tc>
          <w:tcPr>
            <w:tcW w:w="1800" w:type="dxa"/>
          </w:tcPr>
          <w:p w14:paraId="6057FC19" w14:textId="77777777" w:rsidR="008929E2" w:rsidRPr="003D3AF5" w:rsidRDefault="008929E2" w:rsidP="00134AE1">
            <w:pPr>
              <w:pStyle w:val="BodyText"/>
              <w:spacing w:before="160" w:after="160"/>
            </w:pPr>
          </w:p>
        </w:tc>
        <w:tc>
          <w:tcPr>
            <w:tcW w:w="1980" w:type="dxa"/>
          </w:tcPr>
          <w:p w14:paraId="2A6F3A34" w14:textId="77777777" w:rsidR="008929E2" w:rsidRPr="003D3AF5" w:rsidRDefault="008929E2" w:rsidP="00134AE1">
            <w:pPr>
              <w:pStyle w:val="BodyText"/>
              <w:spacing w:before="160" w:after="160"/>
            </w:pPr>
          </w:p>
        </w:tc>
        <w:tc>
          <w:tcPr>
            <w:tcW w:w="2332" w:type="dxa"/>
          </w:tcPr>
          <w:p w14:paraId="08189EAE" w14:textId="77777777" w:rsidR="008929E2" w:rsidRPr="003D3AF5" w:rsidRDefault="008929E2" w:rsidP="00134AE1">
            <w:pPr>
              <w:pStyle w:val="BodyText"/>
              <w:spacing w:before="160" w:after="160"/>
            </w:pPr>
          </w:p>
        </w:tc>
      </w:tr>
    </w:tbl>
    <w:p w14:paraId="350DE53E" w14:textId="3D59BD05" w:rsidR="00597BFD" w:rsidRPr="008929E2" w:rsidRDefault="008929E2" w:rsidP="00FD6AF4">
      <w:pPr>
        <w:pStyle w:val="Step"/>
        <w:numPr>
          <w:ilvl w:val="0"/>
          <w:numId w:val="37"/>
        </w:numPr>
      </w:pPr>
      <w:r w:rsidRPr="008929E2">
        <w:t>Calculate the change in absorbance of blue light for the distilled water and the pickle juice. Show your work below and record your results in Table4. Change = Final – initial</w:t>
      </w:r>
    </w:p>
    <w:p w14:paraId="46F98EC1" w14:textId="36B543DB" w:rsidR="008929E2" w:rsidRPr="008929E2" w:rsidRDefault="008929E2" w:rsidP="00FD6AF4">
      <w:pPr>
        <w:pStyle w:val="Step"/>
        <w:numPr>
          <w:ilvl w:val="0"/>
          <w:numId w:val="37"/>
        </w:numPr>
      </w:pPr>
      <w:r w:rsidRPr="008929E2">
        <w:t>Calculate the percent change in absorbance of blue light for the distilled water and the pickle juice. Show your work below and record your results in Table 4.</w:t>
      </w:r>
      <w:r>
        <w:t xml:space="preserve"> Percent change = </w:t>
      </w:r>
      <w:proofErr w:type="spellStart"/>
      <w:r>
        <w:t>Change</w:t>
      </w:r>
      <w:proofErr w:type="spellEnd"/>
      <w:r>
        <w:t xml:space="preserve"> in absorbance X 100 / initial absorbance</w:t>
      </w:r>
    </w:p>
    <w:p w14:paraId="61C425B0" w14:textId="77777777" w:rsidR="00803AFF" w:rsidRDefault="003A2103" w:rsidP="00803AFF">
      <w:pPr>
        <w:pStyle w:val="SectionHead"/>
      </w:pPr>
      <w:r>
        <w:t>Analysis</w:t>
      </w:r>
      <w:r w:rsidR="008929E2">
        <w:t xml:space="preserve"> &amp; </w:t>
      </w:r>
      <w:r w:rsidR="00764D58">
        <w:t>Questions</w:t>
      </w:r>
    </w:p>
    <w:p w14:paraId="4B7590BF" w14:textId="52C463A7" w:rsidR="00803AFF" w:rsidRDefault="00803AFF" w:rsidP="00803AFF">
      <w:pPr>
        <w:pStyle w:val="SectionHead"/>
        <w:numPr>
          <w:ilvl w:val="0"/>
          <w:numId w:val="38"/>
        </w:numPr>
        <w:ind w:left="360"/>
        <w:rPr>
          <w:rFonts w:ascii="Times New Roman" w:hAnsi="Times New Roman"/>
          <w:b w:val="0"/>
          <w:sz w:val="20"/>
        </w:rPr>
      </w:pPr>
      <w:r w:rsidRPr="00803AFF">
        <w:rPr>
          <w:rFonts w:ascii="Times New Roman" w:hAnsi="Times New Roman"/>
          <w:b w:val="0"/>
          <w:sz w:val="20"/>
        </w:rPr>
        <w:t>Which molecules was the dialysis membrane permeable to? Which way did these molecules diffuse: from the bag into the beaker, or from the beaker into the bag? What evidence do you have to support your claims?</w:t>
      </w:r>
    </w:p>
    <w:p w14:paraId="2B64BD71" w14:textId="4320147D" w:rsidR="00803AFF" w:rsidRDefault="00803AFF" w:rsidP="00803AFF">
      <w:pPr>
        <w:pStyle w:val="BodyText"/>
        <w:numPr>
          <w:ilvl w:val="0"/>
          <w:numId w:val="38"/>
        </w:numPr>
        <w:ind w:left="360"/>
      </w:pPr>
      <w:r>
        <w:t>Was the membrane impermeable to any of the molecules? What evidence do you have to support your claims?</w:t>
      </w:r>
    </w:p>
    <w:p w14:paraId="14E54E7B" w14:textId="0BEEAC3E" w:rsidR="00803AFF" w:rsidRPr="00803AFF" w:rsidRDefault="00803AFF" w:rsidP="00803AFF">
      <w:pPr>
        <w:pStyle w:val="BodyText"/>
        <w:numPr>
          <w:ilvl w:val="0"/>
          <w:numId w:val="38"/>
        </w:numPr>
        <w:ind w:left="360"/>
      </w:pPr>
      <w:r>
        <w:t>Did osmosis occur during the experiment? What evidence do you have to support your claim?</w:t>
      </w:r>
    </w:p>
    <w:sectPr w:rsidR="00803AFF" w:rsidRPr="00803AFF"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9A946" w14:textId="77777777" w:rsidR="00D576F0" w:rsidRDefault="00D576F0" w:rsidP="00A14432">
      <w:pPr>
        <w:pStyle w:val="SectionHead"/>
      </w:pPr>
      <w:r>
        <w:t>References</w:t>
      </w:r>
    </w:p>
    <w:p w14:paraId="4ECFC7CF" w14:textId="77777777" w:rsidR="00D576F0" w:rsidRPr="007B153B" w:rsidRDefault="00D576F0" w:rsidP="007B153B">
      <w:pPr>
        <w:pStyle w:val="BodySingle"/>
      </w:pPr>
    </w:p>
  </w:endnote>
  <w:endnote w:type="continuationSeparator" w:id="0">
    <w:p w14:paraId="3BC7E315" w14:textId="77777777" w:rsidR="00D576F0" w:rsidRDefault="00D576F0"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782E"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A13440">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447F"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A13440">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39BE"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7079" w14:textId="77777777" w:rsidR="00D576F0" w:rsidRDefault="00D576F0" w:rsidP="00466946">
      <w:r>
        <w:separator/>
      </w:r>
    </w:p>
  </w:footnote>
  <w:footnote w:type="continuationSeparator" w:id="0">
    <w:p w14:paraId="2C6E33ED" w14:textId="77777777" w:rsidR="00D576F0" w:rsidRDefault="00D576F0"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789C" w14:textId="77777777" w:rsidR="004F6464" w:rsidRDefault="00D576F0">
    <w:pPr>
      <w:pStyle w:val="Header"/>
    </w:pPr>
    <w:r>
      <w:fldChar w:fldCharType="begin"/>
    </w:r>
    <w:r>
      <w:instrText xml:space="preserve"> STYLEREF  "Heading 1"  \* MERGEFORMAT </w:instrText>
    </w:r>
    <w:r>
      <w:fldChar w:fldCharType="separate"/>
    </w:r>
    <w:r w:rsidR="00A13440">
      <w:rPr>
        <w:noProof/>
      </w:rPr>
      <w:t>Diffusion</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4B2C" w14:textId="77777777" w:rsidR="004F6464" w:rsidRPr="00385D10" w:rsidRDefault="00385D10" w:rsidP="00385D10">
    <w:pPr>
      <w:pStyle w:val="Header"/>
    </w:pPr>
    <w:r>
      <w:tab/>
    </w:r>
    <w:r>
      <w:tab/>
    </w:r>
    <w:r w:rsidR="00D576F0">
      <w:fldChar w:fldCharType="begin"/>
    </w:r>
    <w:r w:rsidR="00D576F0">
      <w:instrText xml:space="preserve"> STYLEREF  "Heading 1"  \* MERGEFORMAT </w:instrText>
    </w:r>
    <w:r w:rsidR="00D576F0">
      <w:fldChar w:fldCharType="separate"/>
    </w:r>
    <w:r w:rsidR="00A13440">
      <w:rPr>
        <w:noProof/>
      </w:rPr>
      <w:t>Diffusion</w:t>
    </w:r>
    <w:r w:rsidR="00D576F0">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1374"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pt;height:17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B0D21"/>
    <w:multiLevelType w:val="hybridMultilevel"/>
    <w:tmpl w:val="D5D28640"/>
    <w:lvl w:ilvl="0" w:tplc="04090001">
      <w:start w:val="1"/>
      <w:numFmt w:val="bullet"/>
      <w:lvlText w:val=""/>
      <w:lvlJc w:val="left"/>
      <w:pPr>
        <w:ind w:left="360" w:hanging="360"/>
      </w:pPr>
      <w:rPr>
        <w:rFonts w:ascii="Symbol" w:hAnsi="Symbol" w:hint="default"/>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3152D"/>
    <w:multiLevelType w:val="hybridMultilevel"/>
    <w:tmpl w:val="B3BCB21E"/>
    <w:lvl w:ilvl="0" w:tplc="BE8452A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7E1578"/>
    <w:multiLevelType w:val="hybridMultilevel"/>
    <w:tmpl w:val="3560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80817"/>
    <w:multiLevelType w:val="hybridMultilevel"/>
    <w:tmpl w:val="EC622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06DB1"/>
    <w:multiLevelType w:val="hybridMultilevel"/>
    <w:tmpl w:val="C51A1D20"/>
    <w:lvl w:ilvl="0" w:tplc="C38C70D6">
      <w:start w:val="1"/>
      <w:numFmt w:val="bullet"/>
      <w:lvlText w:val=""/>
      <w:lvlJc w:val="left"/>
      <w:pPr>
        <w:tabs>
          <w:tab w:val="num" w:pos="216"/>
        </w:tabs>
        <w:ind w:left="216" w:hanging="216"/>
      </w:pPr>
      <w:rPr>
        <w:rFonts w:ascii="Symbol" w:hAnsi="Symbol" w:hint="default"/>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532F6EFF"/>
    <w:multiLevelType w:val="hybridMultilevel"/>
    <w:tmpl w:val="A3E8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21">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6"/>
  </w:num>
  <w:num w:numId="2">
    <w:abstractNumId w:val="16"/>
  </w:num>
  <w:num w:numId="3">
    <w:abstractNumId w:val="20"/>
  </w:num>
  <w:num w:numId="4">
    <w:abstractNumId w:val="20"/>
  </w:num>
  <w:num w:numId="5">
    <w:abstractNumId w:val="20"/>
  </w:num>
  <w:num w:numId="6">
    <w:abstractNumId w:val="20"/>
  </w:num>
  <w:num w:numId="7">
    <w:abstractNumId w:val="10"/>
  </w:num>
  <w:num w:numId="8">
    <w:abstractNumId w:val="18"/>
  </w:num>
  <w:num w:numId="9">
    <w:abstractNumId w:val="22"/>
  </w:num>
  <w:num w:numId="10">
    <w:abstractNumId w:val="19"/>
  </w:num>
  <w:num w:numId="11">
    <w:abstractNumId w:val="23"/>
  </w:num>
  <w:num w:numId="12">
    <w:abstractNumId w:val="16"/>
  </w:num>
  <w:num w:numId="13">
    <w:abstractNumId w:val="16"/>
  </w:num>
  <w:num w:numId="14">
    <w:abstractNumId w:val="20"/>
  </w:num>
  <w:num w:numId="15">
    <w:abstractNumId w:val="20"/>
  </w:num>
  <w:num w:numId="16">
    <w:abstractNumId w:val="20"/>
  </w:num>
  <w:num w:numId="17">
    <w:abstractNumId w:val="20"/>
  </w:num>
  <w:num w:numId="18">
    <w:abstractNumId w:val="10"/>
  </w:num>
  <w:num w:numId="19">
    <w:abstractNumId w:val="18"/>
  </w:num>
  <w:num w:numId="20">
    <w:abstractNumId w:val="22"/>
  </w:num>
  <w:num w:numId="21">
    <w:abstractNumId w:val="22"/>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12"/>
  </w:num>
  <w:num w:numId="35">
    <w:abstractNumId w:val="11"/>
  </w:num>
  <w:num w:numId="36">
    <w:abstractNumId w:val="13"/>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A2"/>
    <w:rsid w:val="00003763"/>
    <w:rsid w:val="00004535"/>
    <w:rsid w:val="00005C83"/>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46885"/>
    <w:rsid w:val="00054116"/>
    <w:rsid w:val="0005503E"/>
    <w:rsid w:val="00056DC0"/>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42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1EAC"/>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0633"/>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26953"/>
    <w:rsid w:val="00327B00"/>
    <w:rsid w:val="00330DF0"/>
    <w:rsid w:val="00333DF2"/>
    <w:rsid w:val="003351CE"/>
    <w:rsid w:val="00336524"/>
    <w:rsid w:val="00337C52"/>
    <w:rsid w:val="00342129"/>
    <w:rsid w:val="0034352F"/>
    <w:rsid w:val="003436BF"/>
    <w:rsid w:val="003437DF"/>
    <w:rsid w:val="00343A49"/>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58A6"/>
    <w:rsid w:val="003D7759"/>
    <w:rsid w:val="003E310F"/>
    <w:rsid w:val="003E6970"/>
    <w:rsid w:val="003F1265"/>
    <w:rsid w:val="003F1F04"/>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5D58"/>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D00D3"/>
    <w:rsid w:val="004D06BB"/>
    <w:rsid w:val="004D0869"/>
    <w:rsid w:val="004D2FA5"/>
    <w:rsid w:val="004D46E0"/>
    <w:rsid w:val="004D61A2"/>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203CC"/>
    <w:rsid w:val="00524ECE"/>
    <w:rsid w:val="005274EE"/>
    <w:rsid w:val="00527CEF"/>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00FC"/>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34E1"/>
    <w:rsid w:val="006139F3"/>
    <w:rsid w:val="00614BA4"/>
    <w:rsid w:val="00616EFE"/>
    <w:rsid w:val="00626287"/>
    <w:rsid w:val="00626D2A"/>
    <w:rsid w:val="00633C46"/>
    <w:rsid w:val="0063519E"/>
    <w:rsid w:val="0063756D"/>
    <w:rsid w:val="00637938"/>
    <w:rsid w:val="0064139E"/>
    <w:rsid w:val="00642EDB"/>
    <w:rsid w:val="0064426C"/>
    <w:rsid w:val="00645872"/>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2756"/>
    <w:rsid w:val="00762DE3"/>
    <w:rsid w:val="00764D58"/>
    <w:rsid w:val="00765F38"/>
    <w:rsid w:val="007660E2"/>
    <w:rsid w:val="00766571"/>
    <w:rsid w:val="0076676B"/>
    <w:rsid w:val="00766A05"/>
    <w:rsid w:val="00767331"/>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3AFF"/>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771F"/>
    <w:rsid w:val="0085317E"/>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92897"/>
    <w:rsid w:val="008929E2"/>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38D8"/>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1BA6"/>
    <w:rsid w:val="00A1274A"/>
    <w:rsid w:val="00A13440"/>
    <w:rsid w:val="00A14432"/>
    <w:rsid w:val="00A14DAC"/>
    <w:rsid w:val="00A172D8"/>
    <w:rsid w:val="00A2045F"/>
    <w:rsid w:val="00A26281"/>
    <w:rsid w:val="00A276E1"/>
    <w:rsid w:val="00A3005B"/>
    <w:rsid w:val="00A300F0"/>
    <w:rsid w:val="00A304F9"/>
    <w:rsid w:val="00A3231C"/>
    <w:rsid w:val="00A33204"/>
    <w:rsid w:val="00A35DC0"/>
    <w:rsid w:val="00A36F50"/>
    <w:rsid w:val="00A3702C"/>
    <w:rsid w:val="00A4304C"/>
    <w:rsid w:val="00A43C99"/>
    <w:rsid w:val="00A469D7"/>
    <w:rsid w:val="00A5147F"/>
    <w:rsid w:val="00A52BE3"/>
    <w:rsid w:val="00A54484"/>
    <w:rsid w:val="00A56E90"/>
    <w:rsid w:val="00A57D0F"/>
    <w:rsid w:val="00A60609"/>
    <w:rsid w:val="00A60FB5"/>
    <w:rsid w:val="00A62167"/>
    <w:rsid w:val="00A63039"/>
    <w:rsid w:val="00A64BC2"/>
    <w:rsid w:val="00A65748"/>
    <w:rsid w:val="00A70468"/>
    <w:rsid w:val="00A711C0"/>
    <w:rsid w:val="00A7386D"/>
    <w:rsid w:val="00A7684B"/>
    <w:rsid w:val="00A769C8"/>
    <w:rsid w:val="00A80158"/>
    <w:rsid w:val="00A80FA6"/>
    <w:rsid w:val="00A81717"/>
    <w:rsid w:val="00A81C92"/>
    <w:rsid w:val="00A82BCC"/>
    <w:rsid w:val="00A852CF"/>
    <w:rsid w:val="00A8533D"/>
    <w:rsid w:val="00A878A3"/>
    <w:rsid w:val="00A91091"/>
    <w:rsid w:val="00A92254"/>
    <w:rsid w:val="00AA1230"/>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928"/>
    <w:rsid w:val="00AD6F5F"/>
    <w:rsid w:val="00AD7875"/>
    <w:rsid w:val="00AE1AC1"/>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3327A"/>
    <w:rsid w:val="00B3551B"/>
    <w:rsid w:val="00B409EF"/>
    <w:rsid w:val="00B422F1"/>
    <w:rsid w:val="00B424E0"/>
    <w:rsid w:val="00B42D0A"/>
    <w:rsid w:val="00B430BC"/>
    <w:rsid w:val="00B448D4"/>
    <w:rsid w:val="00B4606D"/>
    <w:rsid w:val="00B507F5"/>
    <w:rsid w:val="00B52AC1"/>
    <w:rsid w:val="00B533AF"/>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5349"/>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5F59"/>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6F0"/>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90676"/>
    <w:rsid w:val="00D907E9"/>
    <w:rsid w:val="00D90DBA"/>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A18"/>
    <w:rsid w:val="00DE3475"/>
    <w:rsid w:val="00DE54E6"/>
    <w:rsid w:val="00DE61C7"/>
    <w:rsid w:val="00DE6D5A"/>
    <w:rsid w:val="00DF0756"/>
    <w:rsid w:val="00DF08B8"/>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5F3"/>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693A"/>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5D8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6AF4"/>
    <w:rsid w:val="00FD72B8"/>
    <w:rsid w:val="00FD77B9"/>
    <w:rsid w:val="00FE09C2"/>
    <w:rsid w:val="00FE1039"/>
    <w:rsid w:val="00FE1BF5"/>
    <w:rsid w:val="00FE310D"/>
    <w:rsid w:val="00FE5B5B"/>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A0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9E2"/>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FD6AF4"/>
    <w:pPr>
      <w:tabs>
        <w:tab w:val="left" w:pos="360"/>
        <w:tab w:val="left" w:pos="648"/>
      </w:tabs>
      <w:spacing w:before="240" w:after="0" w:line="240" w:lineRule="auto"/>
    </w:pPr>
    <w:rPr>
      <w:rFonts w:ascii="Times New Roman" w:eastAsia="Times New Roman" w:hAnsi="Times New Roman" w:cs="Times New Roman"/>
      <w:color w:val="000000"/>
      <w:sz w:val="18"/>
      <w:szCs w:val="18"/>
    </w:rPr>
  </w:style>
  <w:style w:type="paragraph" w:customStyle="1" w:styleId="StepIndent">
    <w:name w:val="Step Indent"/>
    <w:basedOn w:val="Step"/>
    <w:link w:val="StepIndentChar"/>
    <w:qFormat/>
    <w:rsid w:val="00B02546"/>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FD6AF4"/>
    <w:rPr>
      <w:rFonts w:ascii="Times New Roman" w:eastAsia="Times New Roman" w:hAnsi="Times New Roman" w:cs="Times New Roman"/>
      <w:color w:val="000000"/>
      <w:sz w:val="18"/>
      <w:szCs w:val="18"/>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tabs>
        <w:tab w:val="clear" w:pos="360"/>
      </w:tabs>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clear" w:pos="360"/>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style>
  <w:style w:type="paragraph" w:customStyle="1" w:styleId="NoteIndent2">
    <w:name w:val="Note Indent 2"/>
    <w:basedOn w:val="NoteIndent"/>
    <w:qFormat/>
    <w:rsid w:val="002E00E7"/>
    <w:pPr>
      <w:ind w:left="648"/>
    </w:pPr>
  </w:style>
  <w:style w:type="character" w:customStyle="1" w:styleId="Superscript">
    <w:name w:val="Superscript"/>
    <w:rsid w:val="00445D58"/>
    <w:rPr>
      <w:rFonts w:ascii="Arial" w:hAnsi="Arial"/>
      <w:dstrike w:val="0"/>
      <w:vertAlign w:val="superscript"/>
    </w:rPr>
  </w:style>
  <w:style w:type="character" w:customStyle="1" w:styleId="Bold">
    <w:name w:val="Bold"/>
    <w:basedOn w:val="DefaultParagraphFont"/>
    <w:rsid w:val="00AD6928"/>
    <w:rPr>
      <w:b/>
    </w:rPr>
  </w:style>
  <w:style w:type="paragraph" w:customStyle="1" w:styleId="Centered">
    <w:name w:val="Centered"/>
    <w:basedOn w:val="BodyText"/>
    <w:next w:val="BodyText"/>
    <w:link w:val="CenteredChar"/>
    <w:rsid w:val="00AD6928"/>
    <w:pPr>
      <w:suppressAutoHyphens w:val="0"/>
      <w:spacing w:after="120" w:line="240" w:lineRule="atLeast"/>
      <w:jc w:val="center"/>
    </w:pPr>
    <w:rPr>
      <w:rFonts w:ascii="Century Schoolbook" w:hAnsi="Century Schoolbook"/>
    </w:rPr>
  </w:style>
  <w:style w:type="paragraph" w:customStyle="1" w:styleId="CaptionAbove">
    <w:name w:val="Caption Above"/>
    <w:basedOn w:val="Caption"/>
    <w:rsid w:val="00AD6928"/>
    <w:pPr>
      <w:keepNext w:val="0"/>
      <w:spacing w:before="240" w:after="60" w:line="220" w:lineRule="atLeast"/>
    </w:pPr>
    <w:rPr>
      <w:rFonts w:ascii="Arial" w:hAnsi="Arial"/>
    </w:rPr>
  </w:style>
  <w:style w:type="character" w:customStyle="1" w:styleId="CenteredChar">
    <w:name w:val="Centered Char"/>
    <w:basedOn w:val="BodyTextChar"/>
    <w:link w:val="Centered"/>
    <w:rsid w:val="00AD6928"/>
    <w:rPr>
      <w:rFonts w:ascii="Century Schoolbook" w:eastAsia="Times New Roman" w:hAnsi="Century Schoolbook" w:cs="Times New Roman"/>
      <w:sz w:val="20"/>
      <w:szCs w:val="20"/>
    </w:rPr>
  </w:style>
  <w:style w:type="paragraph" w:customStyle="1" w:styleId="Question">
    <w:name w:val="Question"/>
    <w:basedOn w:val="BodyText"/>
    <w:rsid w:val="00BC5F59"/>
    <w:pPr>
      <w:tabs>
        <w:tab w:val="left" w:pos="360"/>
        <w:tab w:val="left" w:leader="underscore" w:pos="9000"/>
      </w:tabs>
      <w:suppressAutoHyphens w:val="0"/>
      <w:spacing w:before="240" w:after="120" w:line="240" w:lineRule="atLeast"/>
    </w:pPr>
    <w:rPr>
      <w:rFonts w:ascii="Century Schoolbook" w:hAnsi="Century Schoolbook"/>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DFEDDC-A8B4-E748-BDD8-77A618F2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41</TotalTime>
  <Pages>3</Pages>
  <Words>1018</Words>
  <Characters>5805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16</cp:revision>
  <cp:lastPrinted>2014-01-21T22:20:00Z</cp:lastPrinted>
  <dcterms:created xsi:type="dcterms:W3CDTF">2017-04-19T22:26:00Z</dcterms:created>
  <dcterms:modified xsi:type="dcterms:W3CDTF">2017-07-20T04:30:00Z</dcterms:modified>
</cp:coreProperties>
</file>